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55C" w:rsidRPr="00A8451A" w:rsidRDefault="006B34EF" w:rsidP="0044255C">
      <w:pPr>
        <w:spacing w:line="215" w:lineRule="auto"/>
        <w:jc w:val="center"/>
        <w:rPr>
          <w:rFonts w:ascii="Arial" w:hAnsi="Arial" w:cs="Arial"/>
          <w:b/>
          <w:color w:val="000000" w:themeColor="text1"/>
          <w:szCs w:val="24"/>
          <w:lang w:val="en-GB"/>
        </w:rPr>
      </w:pPr>
      <w:bookmarkStart w:id="0" w:name="_GoBack"/>
      <w:bookmarkEnd w:id="0"/>
      <w:r w:rsidRPr="00A8451A">
        <w:rPr>
          <w:rFonts w:ascii="Arial" w:hAnsi="Arial" w:cs="Arial"/>
          <w:b/>
          <w:color w:val="000000" w:themeColor="text1"/>
          <w:szCs w:val="24"/>
          <w:lang w:val="en-GB"/>
        </w:rPr>
        <w:t xml:space="preserve">City Council, </w:t>
      </w:r>
      <w:r w:rsidR="0044255C" w:rsidRPr="00A8451A">
        <w:rPr>
          <w:rFonts w:ascii="Arial" w:hAnsi="Arial" w:cs="Arial"/>
          <w:b/>
          <w:color w:val="000000" w:themeColor="text1"/>
          <w:szCs w:val="24"/>
          <w:lang w:val="en-GB"/>
        </w:rPr>
        <w:t>Standing Committee</w:t>
      </w:r>
      <w:r w:rsidRPr="00A8451A">
        <w:rPr>
          <w:rFonts w:ascii="Arial" w:hAnsi="Arial" w:cs="Arial"/>
          <w:b/>
          <w:color w:val="000000" w:themeColor="text1"/>
          <w:szCs w:val="24"/>
          <w:lang w:val="en-GB"/>
        </w:rPr>
        <w:t xml:space="preserve"> and Commission</w:t>
      </w:r>
    </w:p>
    <w:p w:rsidR="002F295D" w:rsidRPr="00A8451A" w:rsidRDefault="0044255C" w:rsidP="0044255C">
      <w:pPr>
        <w:jc w:val="center"/>
        <w:rPr>
          <w:rFonts w:ascii="Arial" w:hAnsi="Arial" w:cs="Arial"/>
          <w:b/>
          <w:color w:val="000000" w:themeColor="text1"/>
          <w:szCs w:val="24"/>
        </w:rPr>
      </w:pPr>
      <w:r w:rsidRPr="00A8451A">
        <w:rPr>
          <w:rFonts w:ascii="Arial" w:hAnsi="Arial" w:cs="Arial"/>
          <w:b/>
          <w:color w:val="000000" w:themeColor="text1"/>
          <w:szCs w:val="24"/>
        </w:rPr>
        <w:t>Conseil</w:t>
      </w:r>
      <w:r w:rsidR="006B34EF" w:rsidRPr="00A8451A">
        <w:rPr>
          <w:rFonts w:ascii="Arial" w:hAnsi="Arial" w:cs="Arial"/>
          <w:b/>
          <w:color w:val="000000" w:themeColor="text1"/>
          <w:szCs w:val="24"/>
        </w:rPr>
        <w:t xml:space="preserve">, </w:t>
      </w:r>
      <w:r w:rsidRPr="00A8451A">
        <w:rPr>
          <w:rFonts w:ascii="Arial" w:hAnsi="Arial" w:cs="Arial"/>
          <w:b/>
          <w:color w:val="000000" w:themeColor="text1"/>
          <w:szCs w:val="24"/>
        </w:rPr>
        <w:t>comités permanents</w:t>
      </w:r>
      <w:r w:rsidR="006B34EF" w:rsidRPr="00A8451A">
        <w:rPr>
          <w:rFonts w:ascii="Arial" w:hAnsi="Arial" w:cs="Arial"/>
          <w:b/>
          <w:color w:val="000000" w:themeColor="text1"/>
          <w:szCs w:val="24"/>
        </w:rPr>
        <w:t xml:space="preserve"> et commission</w:t>
      </w:r>
    </w:p>
    <w:p w:rsidR="001D0B90" w:rsidRPr="00A8451A" w:rsidRDefault="001D0B90" w:rsidP="0044255C">
      <w:pPr>
        <w:jc w:val="center"/>
        <w:rPr>
          <w:rFonts w:ascii="Arial" w:hAnsi="Arial" w:cs="Arial"/>
          <w:b/>
          <w:color w:val="000000" w:themeColor="text1"/>
          <w:szCs w:val="24"/>
        </w:rPr>
      </w:pPr>
    </w:p>
    <w:p w:rsidR="001D0B90" w:rsidRPr="00A8451A" w:rsidRDefault="0004111F" w:rsidP="00AE339B">
      <w:pPr>
        <w:tabs>
          <w:tab w:val="right" w:pos="9360"/>
        </w:tabs>
        <w:rPr>
          <w:rFonts w:ascii="Arial" w:hAnsi="Arial" w:cs="Arial"/>
          <w:b/>
          <w:color w:val="000000" w:themeColor="text1"/>
          <w:szCs w:val="24"/>
        </w:rPr>
      </w:pPr>
      <w:r>
        <w:rPr>
          <w:rFonts w:ascii="Arial" w:hAnsi="Arial" w:cs="Arial"/>
          <w:noProof/>
          <w:color w:val="000000" w:themeColor="text1"/>
          <w:szCs w:val="24"/>
          <w:lang w:val="en-GB"/>
        </w:rPr>
        <w:pict w14:anchorId="09EA2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1.1pt;mso-width-percent:0;mso-height-percent:0;mso-width-percent:0;mso-height-percent:0">
            <v:imagedata r:id="rId8" o:title=""/>
          </v:shape>
        </w:pict>
      </w:r>
      <w:r w:rsidR="00890F57" w:rsidRPr="00A8451A">
        <w:rPr>
          <w:rFonts w:ascii="Arial" w:hAnsi="Arial" w:cs="Arial"/>
          <w:color w:val="000000" w:themeColor="text1"/>
          <w:szCs w:val="24"/>
          <w:lang w:val="en-GB"/>
        </w:rPr>
        <w:tab/>
      </w:r>
      <w:r>
        <w:rPr>
          <w:rFonts w:ascii="Arial" w:hAnsi="Arial" w:cs="Arial"/>
          <w:noProof/>
          <w:color w:val="000000" w:themeColor="text1"/>
          <w:szCs w:val="24"/>
          <w:lang w:val="en-GB"/>
        </w:rPr>
        <w:pict w14:anchorId="776A86F1">
          <v:shape id="_x0000_i1026" type="#_x0000_t75" alt="" style="width:204.15pt;height:21.1pt;mso-width-percent:0;mso-height-percent:0;mso-width-percent:0;mso-height-percent:0">
            <v:imagedata r:id="rId9" o:title=""/>
          </v:shape>
        </w:pict>
      </w:r>
    </w:p>
    <w:p w:rsidR="00672A7C" w:rsidRPr="00A8451A" w:rsidRDefault="00672A7C" w:rsidP="00AE339B">
      <w:pPr>
        <w:tabs>
          <w:tab w:val="left" w:pos="2070"/>
          <w:tab w:val="right" w:pos="9360"/>
        </w:tabs>
        <w:rPr>
          <w:rFonts w:ascii="Arial" w:hAnsi="Arial" w:cs="Arial"/>
          <w:bCs/>
          <w:color w:val="000000" w:themeColor="text1"/>
          <w:szCs w:val="24"/>
        </w:rPr>
      </w:pPr>
    </w:p>
    <w:p w:rsidR="00672A7C" w:rsidRPr="00A8451A" w:rsidRDefault="0004111F" w:rsidP="00672A7C">
      <w:pPr>
        <w:tabs>
          <w:tab w:val="left" w:pos="2070"/>
          <w:tab w:val="right" w:pos="9360"/>
        </w:tabs>
        <w:rPr>
          <w:rFonts w:ascii="Arial" w:hAnsi="Arial" w:cs="Arial"/>
          <w:bCs/>
          <w:color w:val="000000" w:themeColor="text1"/>
          <w:szCs w:val="24"/>
        </w:rPr>
      </w:pPr>
      <w:r>
        <w:rPr>
          <w:rFonts w:ascii="Arial" w:hAnsi="Arial" w:cs="Arial"/>
          <w:b/>
          <w:noProof/>
          <w:color w:val="000000" w:themeColor="text1"/>
          <w:szCs w:val="24"/>
          <w:lang w:val="en-GB"/>
        </w:rPr>
        <w:pict w14:anchorId="4CC7B93C">
          <v:shape id="_x0000_i1027" type="#_x0000_t75" alt="" style="width:108pt;height:21.1pt;mso-width-percent:0;mso-height-percent:0;mso-width-percent:0;mso-height-percent:0">
            <v:imagedata r:id="rId10" o:title=""/>
          </v:shape>
        </w:pict>
      </w:r>
    </w:p>
    <w:p w:rsidR="00D34AC0" w:rsidRPr="00A8451A" w:rsidRDefault="00D34AC0" w:rsidP="006F219D">
      <w:pPr>
        <w:rPr>
          <w:rFonts w:ascii="Arial" w:hAnsi="Arial" w:cs="Arial"/>
          <w:b/>
          <w:color w:val="000000" w:themeColor="text1"/>
          <w:szCs w:val="24"/>
          <w:lang w:val="fr-CA"/>
        </w:rPr>
      </w:pPr>
    </w:p>
    <w:p w:rsidR="0044255C" w:rsidRPr="00A8451A" w:rsidRDefault="0044255C" w:rsidP="006F219D">
      <w:pPr>
        <w:tabs>
          <w:tab w:val="right" w:pos="11074"/>
        </w:tabs>
        <w:rPr>
          <w:rFonts w:ascii="Arial" w:hAnsi="Arial" w:cs="Arial"/>
          <w:bCs/>
          <w:color w:val="000000" w:themeColor="text1"/>
          <w:szCs w:val="24"/>
          <w:lang w:val="fr-CA"/>
        </w:rPr>
      </w:pPr>
      <w:r w:rsidRPr="00A8451A">
        <w:rPr>
          <w:rFonts w:ascii="Arial" w:hAnsi="Arial" w:cs="Arial"/>
          <w:bCs/>
          <w:color w:val="000000" w:themeColor="text1"/>
          <w:szCs w:val="24"/>
          <w:lang w:val="fr-CA"/>
        </w:rPr>
        <w:t>Report / Agenda:</w:t>
      </w:r>
      <w:r w:rsidR="001D0B90" w:rsidRPr="00A8451A">
        <w:rPr>
          <w:rFonts w:ascii="Arial" w:hAnsi="Arial" w:cs="Arial"/>
          <w:bCs/>
          <w:color w:val="000000" w:themeColor="text1"/>
          <w:szCs w:val="24"/>
          <w:lang w:val="fr-CA"/>
        </w:rPr>
        <w:t xml:space="preserve"> </w:t>
      </w:r>
      <w:r w:rsidR="00FF0946" w:rsidRPr="00A8451A">
        <w:rPr>
          <w:rFonts w:ascii="Arial" w:hAnsi="Arial" w:cs="Arial"/>
          <w:bCs/>
          <w:color w:val="000000" w:themeColor="text1"/>
          <w:szCs w:val="24"/>
          <w:lang w:val="fr-CA"/>
        </w:rPr>
        <w:t xml:space="preserve">  </w:t>
      </w:r>
    </w:p>
    <w:p w:rsidR="0044255C" w:rsidRPr="00A8451A" w:rsidRDefault="0044255C" w:rsidP="006F219D">
      <w:pPr>
        <w:rPr>
          <w:rFonts w:ascii="Arial" w:hAnsi="Arial" w:cs="Arial"/>
          <w:bCs/>
          <w:color w:val="000000" w:themeColor="text1"/>
          <w:szCs w:val="24"/>
          <w:lang w:val="fr-CA"/>
        </w:rPr>
      </w:pPr>
      <w:r w:rsidRPr="00A8451A">
        <w:rPr>
          <w:rFonts w:ascii="Arial" w:hAnsi="Arial" w:cs="Arial"/>
          <w:bCs/>
          <w:color w:val="000000" w:themeColor="text1"/>
          <w:szCs w:val="24"/>
          <w:lang w:val="fr-CA"/>
        </w:rPr>
        <w:t>Rapport / Ordre du jour:</w:t>
      </w:r>
    </w:p>
    <w:p w:rsidR="0044255C" w:rsidRPr="00A8451A" w:rsidRDefault="0044255C" w:rsidP="006F219D">
      <w:pPr>
        <w:rPr>
          <w:rFonts w:ascii="Arial" w:hAnsi="Arial" w:cs="Arial"/>
          <w:bCs/>
          <w:color w:val="000000" w:themeColor="text1"/>
          <w:szCs w:val="24"/>
          <w:lang w:val="fr-CA"/>
        </w:rPr>
      </w:pPr>
    </w:p>
    <w:p w:rsidR="00656495" w:rsidRPr="00A8451A" w:rsidRDefault="0044255C" w:rsidP="006F219D">
      <w:pPr>
        <w:ind w:left="720" w:hanging="720"/>
        <w:rPr>
          <w:rFonts w:ascii="Arial" w:hAnsi="Arial" w:cs="Arial"/>
          <w:color w:val="000000" w:themeColor="text1"/>
          <w:szCs w:val="24"/>
          <w:lang w:val="en-US"/>
        </w:rPr>
      </w:pPr>
      <w:r w:rsidRPr="00A8451A">
        <w:rPr>
          <w:rFonts w:ascii="Arial" w:hAnsi="Arial" w:cs="Arial"/>
          <w:bCs/>
          <w:color w:val="000000" w:themeColor="text1"/>
          <w:szCs w:val="24"/>
        </w:rPr>
        <w:t xml:space="preserve">Item / Article: </w:t>
      </w:r>
      <w:r w:rsidR="00966339" w:rsidRPr="00A8451A">
        <w:rPr>
          <w:rFonts w:ascii="Arial" w:hAnsi="Arial" w:cs="Arial"/>
          <w:bCs/>
          <w:color w:val="000000" w:themeColor="text1"/>
          <w:szCs w:val="24"/>
        </w:rPr>
        <w:t xml:space="preserve">                                           </w:t>
      </w:r>
    </w:p>
    <w:p w:rsidR="00FF0946" w:rsidRPr="00A8451A" w:rsidRDefault="00FF0946" w:rsidP="006F219D">
      <w:pPr>
        <w:rPr>
          <w:rFonts w:ascii="Arial" w:hAnsi="Arial" w:cs="Arial"/>
          <w:color w:val="000000" w:themeColor="text1"/>
          <w:szCs w:val="24"/>
          <w:lang w:val="en-US"/>
        </w:rPr>
      </w:pPr>
    </w:p>
    <w:p w:rsidR="006F219D" w:rsidRPr="00A8451A" w:rsidRDefault="006F219D" w:rsidP="006F219D">
      <w:pPr>
        <w:rPr>
          <w:rFonts w:ascii="Arial" w:hAnsi="Arial" w:cs="Arial"/>
          <w:b/>
          <w:color w:val="000000" w:themeColor="text1"/>
          <w:szCs w:val="24"/>
        </w:rPr>
      </w:pPr>
      <w:r w:rsidRPr="00A8451A">
        <w:rPr>
          <w:rFonts w:ascii="Arial" w:hAnsi="Arial" w:cs="Arial"/>
          <w:color w:val="000000" w:themeColor="text1"/>
          <w:szCs w:val="24"/>
        </w:rPr>
        <w:t xml:space="preserve">Re: </w:t>
      </w:r>
      <w:r w:rsidR="00EA46FB" w:rsidRPr="00A8451A">
        <w:rPr>
          <w:rFonts w:ascii="Arial" w:hAnsi="Arial" w:cs="Arial"/>
          <w:color w:val="000000" w:themeColor="text1"/>
          <w:szCs w:val="24"/>
        </w:rPr>
        <w:t xml:space="preserve">Inclusionary Zoning – Submission to Ontario Ministry of Municipal Affairs and </w:t>
      </w:r>
      <w:r w:rsidR="00405C35" w:rsidRPr="00A8451A">
        <w:rPr>
          <w:rFonts w:ascii="Arial" w:hAnsi="Arial" w:cs="Arial"/>
          <w:color w:val="000000" w:themeColor="text1"/>
          <w:szCs w:val="24"/>
        </w:rPr>
        <w:t xml:space="preserve">Ministry of </w:t>
      </w:r>
      <w:r w:rsidR="00EA46FB" w:rsidRPr="00A8451A">
        <w:rPr>
          <w:rFonts w:ascii="Arial" w:hAnsi="Arial" w:cs="Arial"/>
          <w:color w:val="000000" w:themeColor="text1"/>
          <w:szCs w:val="24"/>
        </w:rPr>
        <w:t>Housing re Proposed Re</w:t>
      </w:r>
      <w:r w:rsidR="007913EA" w:rsidRPr="00A8451A">
        <w:rPr>
          <w:rFonts w:ascii="Arial" w:hAnsi="Arial" w:cs="Arial"/>
          <w:color w:val="000000" w:themeColor="text1"/>
          <w:szCs w:val="24"/>
        </w:rPr>
        <w:t>gulation</w:t>
      </w:r>
    </w:p>
    <w:p w:rsidR="006F219D" w:rsidRPr="00A8451A" w:rsidRDefault="006F219D" w:rsidP="006F219D">
      <w:pPr>
        <w:rPr>
          <w:rFonts w:ascii="Arial" w:hAnsi="Arial" w:cs="Arial"/>
          <w:color w:val="000000" w:themeColor="text1"/>
          <w:szCs w:val="24"/>
        </w:rPr>
      </w:pPr>
    </w:p>
    <w:p w:rsidR="006F219D" w:rsidRPr="00FA4E8C" w:rsidRDefault="006F219D" w:rsidP="006F219D">
      <w:pPr>
        <w:rPr>
          <w:rFonts w:ascii="Arial" w:hAnsi="Arial" w:cs="Arial"/>
          <w:color w:val="000000" w:themeColor="text1"/>
          <w:szCs w:val="24"/>
          <w:lang w:val="en-GB"/>
        </w:rPr>
      </w:pPr>
      <w:r w:rsidRPr="00A8451A">
        <w:rPr>
          <w:rFonts w:ascii="Arial" w:hAnsi="Arial" w:cs="Arial"/>
          <w:color w:val="000000" w:themeColor="text1"/>
          <w:szCs w:val="24"/>
          <w:lang w:val="en-GB"/>
        </w:rPr>
        <w:t xml:space="preserve">Moved by / Motion de: </w:t>
      </w:r>
      <w:r w:rsidRPr="00A8451A">
        <w:rPr>
          <w:rFonts w:ascii="Arial" w:hAnsi="Arial" w:cs="Arial"/>
          <w:color w:val="000000" w:themeColor="text1"/>
          <w:szCs w:val="24"/>
          <w:lang w:val="en-GB"/>
        </w:rPr>
        <w:tab/>
      </w:r>
      <w:r w:rsidR="00FA4E8C" w:rsidRPr="00FA4E8C">
        <w:rPr>
          <w:rFonts w:ascii="Arial" w:hAnsi="Arial" w:cs="Arial"/>
          <w:color w:val="000000" w:themeColor="text1"/>
          <w:szCs w:val="24"/>
          <w:lang w:val="en-GB"/>
        </w:rPr>
        <w:t>Councillor Tierney</w:t>
      </w:r>
    </w:p>
    <w:p w:rsidR="00223161" w:rsidRPr="00A8451A" w:rsidRDefault="00223161" w:rsidP="006F219D">
      <w:pPr>
        <w:rPr>
          <w:rFonts w:ascii="Arial" w:hAnsi="Arial" w:cs="Arial"/>
          <w:b/>
          <w:color w:val="000000" w:themeColor="text1"/>
          <w:szCs w:val="24"/>
          <w:lang w:val="en-GB"/>
        </w:rPr>
      </w:pPr>
    </w:p>
    <w:p w:rsidR="005D2D6A" w:rsidRPr="00A8451A" w:rsidRDefault="005D2D6A" w:rsidP="00CD0F17">
      <w:pPr>
        <w:widowControl/>
        <w:overflowPunct/>
        <w:autoSpaceDE/>
        <w:autoSpaceDN/>
        <w:adjustRightInd/>
        <w:spacing w:before="200" w:line="300" w:lineRule="auto"/>
        <w:textAlignment w:val="auto"/>
        <w:rPr>
          <w:rFonts w:ascii="Arial" w:hAnsi="Arial" w:cs="Arial"/>
          <w:b/>
          <w:bCs/>
          <w:color w:val="000000" w:themeColor="text1"/>
          <w:szCs w:val="24"/>
          <w:lang w:val="en-US"/>
        </w:rPr>
      </w:pPr>
      <w:r w:rsidRPr="00A8451A">
        <w:rPr>
          <w:rFonts w:ascii="Arial" w:hAnsi="Arial" w:cs="Arial"/>
          <w:b/>
          <w:bCs/>
          <w:color w:val="000000" w:themeColor="text1"/>
          <w:szCs w:val="24"/>
          <w:lang w:val="en-US"/>
        </w:rPr>
        <w:t xml:space="preserve">BE IT RESOLVED that the following </w:t>
      </w:r>
      <w:r w:rsidR="00872C70" w:rsidRPr="00A8451A">
        <w:rPr>
          <w:rFonts w:ascii="Arial" w:hAnsi="Arial" w:cs="Arial"/>
          <w:b/>
          <w:bCs/>
          <w:color w:val="000000" w:themeColor="text1"/>
          <w:szCs w:val="24"/>
          <w:lang w:val="en-US"/>
        </w:rPr>
        <w:t>M</w:t>
      </w:r>
      <w:r w:rsidRPr="00A8451A">
        <w:rPr>
          <w:rFonts w:ascii="Arial" w:hAnsi="Arial" w:cs="Arial"/>
          <w:b/>
          <w:bCs/>
          <w:color w:val="000000" w:themeColor="text1"/>
          <w:szCs w:val="24"/>
          <w:lang w:val="en-US"/>
        </w:rPr>
        <w:t>otion be referred to the City Council meeting on January 31, 201</w:t>
      </w:r>
      <w:r w:rsidR="00A8451A">
        <w:rPr>
          <w:rFonts w:ascii="Arial" w:hAnsi="Arial" w:cs="Arial"/>
          <w:b/>
          <w:bCs/>
          <w:color w:val="000000" w:themeColor="text1"/>
          <w:szCs w:val="24"/>
          <w:lang w:val="en-US"/>
        </w:rPr>
        <w:t>8</w:t>
      </w:r>
      <w:r w:rsidRPr="00A8451A">
        <w:rPr>
          <w:rFonts w:ascii="Arial" w:hAnsi="Arial" w:cs="Arial"/>
          <w:b/>
          <w:bCs/>
          <w:color w:val="000000" w:themeColor="text1"/>
          <w:szCs w:val="24"/>
          <w:lang w:val="en-US"/>
        </w:rPr>
        <w:t xml:space="preserve"> for consideration</w:t>
      </w:r>
    </w:p>
    <w:p w:rsidR="005D2D6A" w:rsidRPr="00A8451A" w:rsidRDefault="005D2D6A" w:rsidP="00CD0F17">
      <w:pPr>
        <w:widowControl/>
        <w:overflowPunct/>
        <w:autoSpaceDE/>
        <w:autoSpaceDN/>
        <w:adjustRightInd/>
        <w:spacing w:before="200" w:line="300" w:lineRule="auto"/>
        <w:textAlignment w:val="auto"/>
        <w:rPr>
          <w:rFonts w:ascii="Arial" w:hAnsi="Arial" w:cs="Arial"/>
          <w:b/>
          <w:bCs/>
          <w:color w:val="000000" w:themeColor="text1"/>
          <w:szCs w:val="24"/>
          <w:u w:val="single"/>
          <w:lang w:val="en-US"/>
        </w:rPr>
      </w:pPr>
      <w:r w:rsidRPr="00A8451A">
        <w:rPr>
          <w:rFonts w:ascii="Arial" w:hAnsi="Arial" w:cs="Arial"/>
          <w:b/>
          <w:bCs/>
          <w:color w:val="000000" w:themeColor="text1"/>
          <w:szCs w:val="24"/>
          <w:u w:val="single"/>
          <w:lang w:val="en-US"/>
        </w:rPr>
        <w:t>Motion</w:t>
      </w:r>
    </w:p>
    <w:p w:rsidR="00B255F3" w:rsidRPr="00A8451A" w:rsidRDefault="00B255F3" w:rsidP="00CD0F17">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the City of Ottawa is committed to </w:t>
      </w:r>
      <w:r w:rsidR="00B06558" w:rsidRPr="00A8451A">
        <w:rPr>
          <w:rFonts w:ascii="Arial" w:hAnsi="Arial" w:cs="Arial"/>
          <w:bCs/>
          <w:color w:val="000000" w:themeColor="text1"/>
          <w:szCs w:val="24"/>
          <w:lang w:val="en-US"/>
        </w:rPr>
        <w:t>continu</w:t>
      </w:r>
      <w:r w:rsidR="0085322E" w:rsidRPr="00A8451A">
        <w:rPr>
          <w:rFonts w:ascii="Arial" w:hAnsi="Arial" w:cs="Arial"/>
          <w:bCs/>
          <w:color w:val="000000" w:themeColor="text1"/>
          <w:szCs w:val="24"/>
          <w:lang w:val="en-US"/>
        </w:rPr>
        <w:t>ing to</w:t>
      </w:r>
      <w:r w:rsidR="00B06558" w:rsidRPr="00A8451A">
        <w:rPr>
          <w:rFonts w:ascii="Arial" w:hAnsi="Arial" w:cs="Arial"/>
          <w:bCs/>
          <w:color w:val="000000" w:themeColor="text1"/>
          <w:szCs w:val="24"/>
          <w:lang w:val="en-US"/>
        </w:rPr>
        <w:t xml:space="preserve"> </w:t>
      </w:r>
      <w:r w:rsidRPr="00A8451A">
        <w:rPr>
          <w:rFonts w:ascii="Arial" w:hAnsi="Arial" w:cs="Arial"/>
          <w:bCs/>
          <w:color w:val="000000" w:themeColor="text1"/>
          <w:szCs w:val="24"/>
          <w:lang w:val="en-US"/>
        </w:rPr>
        <w:t>work with both the private and not-for-profit sectors in the development of affordable housing to advance the objectives of the City’s 10 Year Housing and Homelessness Plan</w:t>
      </w:r>
      <w:r w:rsidR="00014324" w:rsidRPr="00A8451A">
        <w:rPr>
          <w:rFonts w:ascii="Arial" w:hAnsi="Arial" w:cs="Arial"/>
          <w:bCs/>
          <w:color w:val="000000" w:themeColor="text1"/>
          <w:szCs w:val="24"/>
          <w:lang w:val="en-US"/>
        </w:rPr>
        <w:t xml:space="preserve"> and the Official Plan;</w:t>
      </w:r>
      <w:r w:rsidRPr="00A8451A">
        <w:rPr>
          <w:rFonts w:ascii="Arial" w:hAnsi="Arial" w:cs="Arial"/>
          <w:bCs/>
          <w:color w:val="000000" w:themeColor="text1"/>
          <w:szCs w:val="24"/>
          <w:lang w:val="en-US"/>
        </w:rPr>
        <w:t xml:space="preserve"> and  </w:t>
      </w:r>
    </w:p>
    <w:p w:rsidR="006C4938" w:rsidRPr="00A8451A" w:rsidRDefault="006C4938"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the City of Ottawa currently provides a number of programs targeted towards the development of new affordable housing through municipal funding and financial incentives; </w:t>
      </w:r>
    </w:p>
    <w:p w:rsidR="00DE21C2" w:rsidRPr="00A8451A" w:rsidRDefault="00B11283"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the </w:t>
      </w:r>
      <w:r w:rsidRPr="00A8451A">
        <w:rPr>
          <w:rFonts w:ascii="Arial" w:hAnsi="Arial" w:cs="Arial"/>
          <w:bCs/>
          <w:i/>
          <w:color w:val="000000" w:themeColor="text1"/>
          <w:szCs w:val="24"/>
          <w:lang w:val="en-US"/>
        </w:rPr>
        <w:t>Promoting Affordable Housing Act, 2016</w:t>
      </w:r>
      <w:r w:rsidRPr="00A8451A">
        <w:rPr>
          <w:rFonts w:ascii="Arial" w:hAnsi="Arial" w:cs="Arial"/>
          <w:bCs/>
          <w:color w:val="000000" w:themeColor="text1"/>
          <w:szCs w:val="24"/>
          <w:lang w:val="en-US"/>
        </w:rPr>
        <w:t xml:space="preserve"> was intro</w:t>
      </w:r>
      <w:r w:rsidR="00272415" w:rsidRPr="00A8451A">
        <w:rPr>
          <w:rFonts w:ascii="Arial" w:hAnsi="Arial" w:cs="Arial"/>
          <w:bCs/>
          <w:color w:val="000000" w:themeColor="text1"/>
          <w:szCs w:val="24"/>
          <w:lang w:val="en-US"/>
        </w:rPr>
        <w:t>duced in the Ontario Legislative Assembly</w:t>
      </w:r>
      <w:r w:rsidRPr="00A8451A">
        <w:rPr>
          <w:rFonts w:ascii="Arial" w:hAnsi="Arial" w:cs="Arial"/>
          <w:bCs/>
          <w:color w:val="000000" w:themeColor="text1"/>
          <w:szCs w:val="24"/>
          <w:lang w:val="en-US"/>
        </w:rPr>
        <w:t xml:space="preserve"> on September 14, 2016 and received </w:t>
      </w:r>
      <w:r w:rsidR="00DE21C2" w:rsidRPr="00A8451A">
        <w:rPr>
          <w:rFonts w:ascii="Arial" w:hAnsi="Arial" w:cs="Arial"/>
          <w:bCs/>
          <w:color w:val="000000" w:themeColor="text1"/>
          <w:szCs w:val="24"/>
          <w:lang w:val="en-US"/>
        </w:rPr>
        <w:t>Royal Assent on December 8, 2016; and</w:t>
      </w:r>
    </w:p>
    <w:p w:rsidR="00DE21C2" w:rsidRPr="00A8451A" w:rsidRDefault="00DE21C2"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w:t>
      </w:r>
      <w:r w:rsidR="0085322E" w:rsidRPr="00A8451A">
        <w:rPr>
          <w:rFonts w:ascii="Arial" w:hAnsi="Arial" w:cs="Arial"/>
          <w:bCs/>
          <w:color w:val="000000" w:themeColor="text1"/>
          <w:szCs w:val="24"/>
          <w:lang w:val="en-US"/>
        </w:rPr>
        <w:t xml:space="preserve">this </w:t>
      </w:r>
      <w:r w:rsidRPr="00A8451A">
        <w:rPr>
          <w:rFonts w:ascii="Arial" w:hAnsi="Arial" w:cs="Arial"/>
          <w:bCs/>
          <w:color w:val="000000" w:themeColor="text1"/>
          <w:szCs w:val="24"/>
          <w:lang w:val="en-US"/>
        </w:rPr>
        <w:t xml:space="preserve">legislation </w:t>
      </w:r>
      <w:r w:rsidR="00217A06" w:rsidRPr="00A8451A">
        <w:rPr>
          <w:rFonts w:ascii="Arial" w:hAnsi="Arial" w:cs="Arial"/>
          <w:bCs/>
          <w:color w:val="000000" w:themeColor="text1"/>
          <w:szCs w:val="24"/>
          <w:lang w:val="en-US"/>
        </w:rPr>
        <w:t>enables</w:t>
      </w:r>
      <w:r w:rsidRPr="00A8451A">
        <w:rPr>
          <w:rFonts w:ascii="Arial" w:hAnsi="Arial" w:cs="Arial"/>
          <w:bCs/>
          <w:color w:val="000000" w:themeColor="text1"/>
          <w:szCs w:val="24"/>
          <w:lang w:val="en-US"/>
        </w:rPr>
        <w:t xml:space="preserve"> the Minister of Municipal Affairs to </w:t>
      </w:r>
      <w:r w:rsidR="003565D4" w:rsidRPr="00A8451A">
        <w:rPr>
          <w:rFonts w:ascii="Arial" w:hAnsi="Arial" w:cs="Arial"/>
          <w:bCs/>
          <w:color w:val="000000" w:themeColor="text1"/>
          <w:szCs w:val="24"/>
          <w:lang w:val="en-US"/>
        </w:rPr>
        <w:t xml:space="preserve">introduce </w:t>
      </w:r>
      <w:r w:rsidRPr="00A8451A">
        <w:rPr>
          <w:rFonts w:ascii="Arial" w:hAnsi="Arial" w:cs="Arial"/>
          <w:bCs/>
          <w:color w:val="000000" w:themeColor="text1"/>
          <w:szCs w:val="24"/>
          <w:lang w:val="en-US"/>
        </w:rPr>
        <w:t xml:space="preserve">regulations under the </w:t>
      </w:r>
      <w:r w:rsidRPr="00A8451A">
        <w:rPr>
          <w:rFonts w:ascii="Arial" w:hAnsi="Arial" w:cs="Arial"/>
          <w:bCs/>
          <w:i/>
          <w:color w:val="000000" w:themeColor="text1"/>
          <w:szCs w:val="24"/>
          <w:lang w:val="en-US"/>
        </w:rPr>
        <w:t>Planning Act</w:t>
      </w:r>
      <w:r w:rsidRPr="00A8451A">
        <w:rPr>
          <w:rFonts w:ascii="Arial" w:hAnsi="Arial" w:cs="Arial"/>
          <w:bCs/>
          <w:color w:val="000000" w:themeColor="text1"/>
          <w:szCs w:val="24"/>
          <w:lang w:val="en-US"/>
        </w:rPr>
        <w:t xml:space="preserve"> related to inclusionary zoning; and</w:t>
      </w:r>
    </w:p>
    <w:p w:rsidR="00872C70" w:rsidRPr="00A8451A" w:rsidRDefault="008B7CD8"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w:t>
      </w:r>
      <w:r w:rsidR="00B11283" w:rsidRPr="00A8451A">
        <w:rPr>
          <w:rFonts w:ascii="Arial" w:hAnsi="Arial" w:cs="Arial"/>
          <w:bCs/>
          <w:color w:val="000000" w:themeColor="text1"/>
          <w:szCs w:val="24"/>
          <w:lang w:val="en-US"/>
        </w:rPr>
        <w:t>the Ontario Ministry of Municipal Affairs and</w:t>
      </w:r>
      <w:r w:rsidR="00405C35" w:rsidRPr="00A8451A">
        <w:rPr>
          <w:rFonts w:ascii="Arial" w:hAnsi="Arial" w:cs="Arial"/>
          <w:bCs/>
          <w:color w:val="000000" w:themeColor="text1"/>
          <w:szCs w:val="24"/>
          <w:lang w:val="en-US"/>
        </w:rPr>
        <w:t xml:space="preserve"> Ministry of</w:t>
      </w:r>
      <w:r w:rsidR="00B11283" w:rsidRPr="00A8451A">
        <w:rPr>
          <w:rFonts w:ascii="Arial" w:hAnsi="Arial" w:cs="Arial"/>
          <w:bCs/>
          <w:color w:val="000000" w:themeColor="text1"/>
          <w:szCs w:val="24"/>
          <w:lang w:val="en-US"/>
        </w:rPr>
        <w:t xml:space="preserve"> Housing </w:t>
      </w:r>
      <w:r w:rsidR="006D49BA" w:rsidRPr="00A8451A">
        <w:rPr>
          <w:rFonts w:ascii="Arial" w:hAnsi="Arial" w:cs="Arial"/>
          <w:bCs/>
          <w:color w:val="000000" w:themeColor="text1"/>
          <w:szCs w:val="24"/>
          <w:lang w:val="en-US"/>
        </w:rPr>
        <w:t>published  proposed regulation</w:t>
      </w:r>
      <w:r w:rsidR="003565D4" w:rsidRPr="00A8451A">
        <w:rPr>
          <w:rFonts w:ascii="Arial" w:hAnsi="Arial" w:cs="Arial"/>
          <w:bCs/>
          <w:color w:val="000000" w:themeColor="text1"/>
          <w:szCs w:val="24"/>
          <w:lang w:val="en-US"/>
        </w:rPr>
        <w:t>s</w:t>
      </w:r>
      <w:r w:rsidR="006D49BA" w:rsidRPr="00A8451A">
        <w:rPr>
          <w:rFonts w:ascii="Arial" w:hAnsi="Arial" w:cs="Arial"/>
          <w:bCs/>
          <w:color w:val="000000" w:themeColor="text1"/>
          <w:szCs w:val="24"/>
          <w:lang w:val="en-US"/>
        </w:rPr>
        <w:t xml:space="preserve"> on December 18, 2017 and </w:t>
      </w:r>
      <w:r w:rsidR="00B11283" w:rsidRPr="00A8451A">
        <w:rPr>
          <w:rFonts w:ascii="Arial" w:hAnsi="Arial" w:cs="Arial"/>
          <w:bCs/>
          <w:color w:val="000000" w:themeColor="text1"/>
          <w:szCs w:val="24"/>
          <w:lang w:val="en-US"/>
        </w:rPr>
        <w:t xml:space="preserve">is seeking </w:t>
      </w:r>
      <w:r w:rsidR="003565D4" w:rsidRPr="00A8451A">
        <w:rPr>
          <w:rFonts w:ascii="Arial" w:hAnsi="Arial" w:cs="Arial"/>
          <w:bCs/>
          <w:color w:val="000000" w:themeColor="text1"/>
          <w:szCs w:val="24"/>
          <w:lang w:val="en-US"/>
        </w:rPr>
        <w:t xml:space="preserve">public </w:t>
      </w:r>
      <w:r w:rsidR="00B11283" w:rsidRPr="00A8451A">
        <w:rPr>
          <w:rFonts w:ascii="Arial" w:hAnsi="Arial" w:cs="Arial"/>
          <w:bCs/>
          <w:color w:val="000000" w:themeColor="text1"/>
          <w:szCs w:val="24"/>
          <w:lang w:val="en-US"/>
        </w:rPr>
        <w:t xml:space="preserve">comments </w:t>
      </w:r>
      <w:r w:rsidR="006D49BA" w:rsidRPr="00A8451A">
        <w:rPr>
          <w:rFonts w:ascii="Arial" w:hAnsi="Arial" w:cs="Arial"/>
          <w:bCs/>
          <w:color w:val="000000" w:themeColor="text1"/>
          <w:szCs w:val="24"/>
          <w:lang w:val="en-US"/>
        </w:rPr>
        <w:t>by</w:t>
      </w:r>
      <w:r w:rsidR="00B11283" w:rsidRPr="00A8451A">
        <w:rPr>
          <w:rFonts w:ascii="Arial" w:hAnsi="Arial" w:cs="Arial"/>
          <w:bCs/>
          <w:color w:val="000000" w:themeColor="text1"/>
          <w:szCs w:val="24"/>
          <w:lang w:val="en-US"/>
        </w:rPr>
        <w:t xml:space="preserve"> February 1, 2018; </w:t>
      </w:r>
      <w:r w:rsidRPr="00A8451A">
        <w:rPr>
          <w:rFonts w:ascii="Arial" w:hAnsi="Arial" w:cs="Arial"/>
          <w:bCs/>
          <w:color w:val="000000" w:themeColor="text1"/>
          <w:szCs w:val="24"/>
          <w:lang w:val="en-US"/>
        </w:rPr>
        <w:t>‎and</w:t>
      </w:r>
    </w:p>
    <w:p w:rsidR="00872C70" w:rsidRPr="00A8451A" w:rsidRDefault="00872C70">
      <w:pPr>
        <w:widowControl/>
        <w:overflowPunct/>
        <w:autoSpaceDE/>
        <w:autoSpaceDN/>
        <w:adjustRightInd/>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br w:type="page"/>
      </w:r>
    </w:p>
    <w:p w:rsidR="00014324" w:rsidRPr="00A8451A" w:rsidRDefault="00014324"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lastRenderedPageBreak/>
        <w:t xml:space="preserve">WHEREAS inclusionary zoning </w:t>
      </w:r>
      <w:r w:rsidR="0083582A" w:rsidRPr="00A8451A">
        <w:rPr>
          <w:rFonts w:ascii="Arial" w:hAnsi="Arial" w:cs="Arial"/>
          <w:bCs/>
          <w:color w:val="000000" w:themeColor="text1"/>
          <w:szCs w:val="24"/>
          <w:lang w:val="en-US"/>
        </w:rPr>
        <w:t>is</w:t>
      </w:r>
      <w:r w:rsidR="0085322E" w:rsidRPr="00A8451A">
        <w:rPr>
          <w:rFonts w:ascii="Arial" w:hAnsi="Arial" w:cs="Arial"/>
          <w:bCs/>
          <w:color w:val="000000" w:themeColor="text1"/>
          <w:szCs w:val="24"/>
          <w:lang w:val="en-US"/>
        </w:rPr>
        <w:t xml:space="preserve"> intended to be</w:t>
      </w:r>
      <w:r w:rsidRPr="00A8451A">
        <w:rPr>
          <w:rFonts w:ascii="Arial" w:hAnsi="Arial" w:cs="Arial"/>
          <w:bCs/>
          <w:color w:val="000000" w:themeColor="text1"/>
          <w:szCs w:val="24"/>
          <w:lang w:val="en-US"/>
        </w:rPr>
        <w:t xml:space="preserve"> a tool </w:t>
      </w:r>
      <w:r w:rsidR="00B06558" w:rsidRPr="00A8451A">
        <w:rPr>
          <w:rFonts w:ascii="Arial" w:hAnsi="Arial" w:cs="Arial"/>
          <w:bCs/>
          <w:color w:val="000000" w:themeColor="text1"/>
          <w:szCs w:val="24"/>
          <w:lang w:val="en-US"/>
        </w:rPr>
        <w:t>municipalities</w:t>
      </w:r>
      <w:r w:rsidR="0085322E" w:rsidRPr="00A8451A">
        <w:rPr>
          <w:rFonts w:ascii="Arial" w:hAnsi="Arial" w:cs="Arial"/>
          <w:bCs/>
          <w:color w:val="000000" w:themeColor="text1"/>
          <w:szCs w:val="24"/>
          <w:lang w:val="en-US"/>
        </w:rPr>
        <w:t xml:space="preserve"> can use</w:t>
      </w:r>
      <w:r w:rsidR="00B06558" w:rsidRPr="00A8451A">
        <w:rPr>
          <w:rFonts w:ascii="Arial" w:hAnsi="Arial" w:cs="Arial"/>
          <w:bCs/>
          <w:color w:val="000000" w:themeColor="text1"/>
          <w:szCs w:val="24"/>
          <w:lang w:val="en-US"/>
        </w:rPr>
        <w:t xml:space="preserve"> to </w:t>
      </w:r>
      <w:r w:rsidR="00405C35" w:rsidRPr="00A8451A">
        <w:rPr>
          <w:rFonts w:ascii="Arial" w:hAnsi="Arial" w:cs="Arial"/>
          <w:bCs/>
          <w:color w:val="000000" w:themeColor="text1"/>
          <w:szCs w:val="24"/>
          <w:lang w:val="en-US"/>
        </w:rPr>
        <w:t xml:space="preserve">require </w:t>
      </w:r>
      <w:r w:rsidRPr="00A8451A">
        <w:rPr>
          <w:rFonts w:ascii="Arial" w:hAnsi="Arial" w:cs="Arial"/>
          <w:bCs/>
          <w:color w:val="000000" w:themeColor="text1"/>
          <w:szCs w:val="24"/>
          <w:lang w:val="en-US"/>
        </w:rPr>
        <w:t xml:space="preserve">the development of affordable housing in </w:t>
      </w:r>
      <w:r w:rsidR="0043607C" w:rsidRPr="00A8451A">
        <w:rPr>
          <w:rFonts w:ascii="Arial" w:hAnsi="Arial" w:cs="Arial"/>
          <w:bCs/>
          <w:color w:val="000000" w:themeColor="text1"/>
          <w:szCs w:val="24"/>
          <w:lang w:val="en-US"/>
        </w:rPr>
        <w:t xml:space="preserve">targeted </w:t>
      </w:r>
      <w:r w:rsidRPr="00A8451A">
        <w:rPr>
          <w:rFonts w:ascii="Arial" w:hAnsi="Arial" w:cs="Arial"/>
          <w:bCs/>
          <w:color w:val="000000" w:themeColor="text1"/>
          <w:szCs w:val="24"/>
          <w:lang w:val="en-US"/>
        </w:rPr>
        <w:t>areas, such as within Transit-Oriented Development locations; and</w:t>
      </w:r>
    </w:p>
    <w:p w:rsidR="00691986" w:rsidRPr="00A8451A" w:rsidRDefault="00014324" w:rsidP="008B7CD8">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WHEREAS, </w:t>
      </w:r>
      <w:r w:rsidR="00872C70" w:rsidRPr="00A36FEA">
        <w:rPr>
          <w:rFonts w:ascii="Arial" w:hAnsi="Arial" w:cs="Arial"/>
          <w:bCs/>
          <w:color w:val="000000" w:themeColor="text1"/>
          <w:szCs w:val="24"/>
          <w:lang w:val="en-US"/>
        </w:rPr>
        <w:t xml:space="preserve">as described in the memorandum to Members of Council from the General Manager of Planning, Infrastructure and Economic Development dated January </w:t>
      </w:r>
      <w:r w:rsidR="00A36FEA" w:rsidRPr="00A36FEA">
        <w:rPr>
          <w:rFonts w:ascii="Arial" w:hAnsi="Arial" w:cs="Arial"/>
          <w:bCs/>
          <w:color w:val="000000" w:themeColor="text1"/>
          <w:szCs w:val="24"/>
          <w:lang w:val="en-US"/>
        </w:rPr>
        <w:t>22</w:t>
      </w:r>
      <w:r w:rsidR="00872C70" w:rsidRPr="00A36FEA">
        <w:rPr>
          <w:rFonts w:ascii="Arial" w:hAnsi="Arial" w:cs="Arial"/>
          <w:bCs/>
          <w:color w:val="000000" w:themeColor="text1"/>
          <w:szCs w:val="24"/>
          <w:lang w:val="en-US"/>
        </w:rPr>
        <w:t>, 201</w:t>
      </w:r>
      <w:r w:rsidR="00A8451A" w:rsidRPr="00A36FEA">
        <w:rPr>
          <w:rFonts w:ascii="Arial" w:hAnsi="Arial" w:cs="Arial"/>
          <w:bCs/>
          <w:color w:val="000000" w:themeColor="text1"/>
          <w:szCs w:val="24"/>
          <w:lang w:val="en-US"/>
        </w:rPr>
        <w:t>8</w:t>
      </w:r>
      <w:r w:rsidR="00872C70" w:rsidRPr="00A36FEA">
        <w:rPr>
          <w:rFonts w:ascii="Arial" w:hAnsi="Arial" w:cs="Arial"/>
          <w:bCs/>
          <w:color w:val="000000" w:themeColor="text1"/>
          <w:szCs w:val="24"/>
          <w:lang w:val="en-US"/>
        </w:rPr>
        <w:t>,</w:t>
      </w:r>
      <w:r w:rsidR="003F2071" w:rsidRPr="00A36FEA">
        <w:rPr>
          <w:rFonts w:ascii="Arial" w:hAnsi="Arial" w:cs="Arial"/>
          <w:bCs/>
          <w:color w:val="000000" w:themeColor="text1"/>
          <w:szCs w:val="24"/>
          <w:lang w:val="en-US"/>
        </w:rPr>
        <w:t xml:space="preserve"> </w:t>
      </w:r>
      <w:r w:rsidR="00B06558" w:rsidRPr="00A36FEA">
        <w:rPr>
          <w:rFonts w:ascii="Arial" w:hAnsi="Arial" w:cs="Arial"/>
          <w:bCs/>
          <w:color w:val="000000" w:themeColor="text1"/>
          <w:szCs w:val="24"/>
          <w:lang w:val="en-US"/>
        </w:rPr>
        <w:t xml:space="preserve">staff </w:t>
      </w:r>
      <w:r w:rsidR="003F2071" w:rsidRPr="00A36FEA">
        <w:rPr>
          <w:rFonts w:ascii="Arial" w:hAnsi="Arial" w:cs="Arial"/>
          <w:bCs/>
          <w:color w:val="000000" w:themeColor="text1"/>
          <w:szCs w:val="24"/>
          <w:lang w:val="en-US"/>
        </w:rPr>
        <w:t xml:space="preserve">have </w:t>
      </w:r>
      <w:r w:rsidR="00872C70" w:rsidRPr="00A36FEA">
        <w:rPr>
          <w:rFonts w:ascii="Arial" w:hAnsi="Arial" w:cs="Arial"/>
          <w:bCs/>
          <w:color w:val="000000" w:themeColor="text1"/>
          <w:szCs w:val="24"/>
          <w:lang w:val="en-US"/>
        </w:rPr>
        <w:t>has</w:t>
      </w:r>
      <w:r w:rsidR="00872C70" w:rsidRPr="00A8451A">
        <w:rPr>
          <w:rFonts w:ascii="Arial" w:hAnsi="Arial" w:cs="Arial"/>
          <w:bCs/>
          <w:color w:val="000000" w:themeColor="text1"/>
          <w:szCs w:val="24"/>
          <w:lang w:val="en-US"/>
        </w:rPr>
        <w:t xml:space="preserve"> </w:t>
      </w:r>
      <w:r w:rsidR="00B06558" w:rsidRPr="00A8451A">
        <w:rPr>
          <w:rFonts w:ascii="Arial" w:hAnsi="Arial" w:cs="Arial"/>
          <w:bCs/>
          <w:color w:val="000000" w:themeColor="text1"/>
          <w:szCs w:val="24"/>
          <w:lang w:val="en-US"/>
        </w:rPr>
        <w:t xml:space="preserve">reviewed </w:t>
      </w:r>
      <w:r w:rsidR="00A87A6C" w:rsidRPr="00A8451A">
        <w:rPr>
          <w:rFonts w:ascii="Arial" w:hAnsi="Arial" w:cs="Arial"/>
          <w:bCs/>
          <w:color w:val="000000" w:themeColor="text1"/>
          <w:szCs w:val="24"/>
          <w:lang w:val="en-US"/>
        </w:rPr>
        <w:t xml:space="preserve">the proposed regulation </w:t>
      </w:r>
      <w:r w:rsidR="00B06558" w:rsidRPr="00A8451A">
        <w:rPr>
          <w:rFonts w:ascii="Arial" w:hAnsi="Arial" w:cs="Arial"/>
          <w:bCs/>
          <w:color w:val="000000" w:themeColor="text1"/>
          <w:szCs w:val="24"/>
          <w:lang w:val="en-US"/>
        </w:rPr>
        <w:t xml:space="preserve">and </w:t>
      </w:r>
      <w:r w:rsidR="00A87A6C" w:rsidRPr="00A8451A">
        <w:rPr>
          <w:rFonts w:ascii="Arial" w:hAnsi="Arial" w:cs="Arial"/>
          <w:bCs/>
          <w:color w:val="000000" w:themeColor="text1"/>
          <w:szCs w:val="24"/>
          <w:lang w:val="en-US"/>
        </w:rPr>
        <w:t xml:space="preserve">identified a number of </w:t>
      </w:r>
      <w:r w:rsidR="0043607C" w:rsidRPr="00A8451A">
        <w:rPr>
          <w:rFonts w:ascii="Arial" w:hAnsi="Arial" w:cs="Arial"/>
          <w:bCs/>
          <w:color w:val="000000" w:themeColor="text1"/>
          <w:szCs w:val="24"/>
          <w:lang w:val="en-US"/>
        </w:rPr>
        <w:t xml:space="preserve">areas </w:t>
      </w:r>
      <w:r w:rsidR="003039E4" w:rsidRPr="00A8451A">
        <w:rPr>
          <w:rFonts w:ascii="Arial" w:hAnsi="Arial" w:cs="Arial"/>
          <w:bCs/>
          <w:color w:val="000000" w:themeColor="text1"/>
          <w:szCs w:val="24"/>
          <w:lang w:val="en-US"/>
        </w:rPr>
        <w:t>to be addressed in order to</w:t>
      </w:r>
      <w:r w:rsidR="0043607C" w:rsidRPr="00A8451A">
        <w:rPr>
          <w:rFonts w:ascii="Arial" w:hAnsi="Arial" w:cs="Arial"/>
          <w:bCs/>
          <w:color w:val="000000" w:themeColor="text1"/>
          <w:szCs w:val="24"/>
          <w:lang w:val="en-US"/>
        </w:rPr>
        <w:t xml:space="preserve"> provide Council with the flexibility to best use the inclusionary zoning provisions to make material improvements in Ottawa’s affordable housing stock</w:t>
      </w:r>
      <w:r w:rsidR="000C696F" w:rsidRPr="00A8451A">
        <w:rPr>
          <w:rFonts w:ascii="Arial" w:hAnsi="Arial" w:cs="Arial"/>
          <w:bCs/>
          <w:color w:val="000000" w:themeColor="text1"/>
          <w:szCs w:val="24"/>
          <w:lang w:val="en-US"/>
        </w:rPr>
        <w:t>, including</w:t>
      </w:r>
      <w:r w:rsidR="00B06558" w:rsidRPr="00A8451A">
        <w:rPr>
          <w:rFonts w:ascii="Arial" w:hAnsi="Arial" w:cs="Arial"/>
          <w:bCs/>
          <w:color w:val="000000" w:themeColor="text1"/>
          <w:szCs w:val="24"/>
          <w:lang w:val="en-US"/>
        </w:rPr>
        <w:t>, but not limited to</w:t>
      </w:r>
      <w:r w:rsidR="000C696F" w:rsidRPr="00A8451A">
        <w:rPr>
          <w:rFonts w:ascii="Arial" w:hAnsi="Arial" w:cs="Arial"/>
          <w:bCs/>
          <w:color w:val="000000" w:themeColor="text1"/>
          <w:szCs w:val="24"/>
          <w:lang w:val="en-US"/>
        </w:rPr>
        <w:t>:</w:t>
      </w:r>
    </w:p>
    <w:p w:rsidR="000C696F" w:rsidRPr="00A8451A" w:rsidRDefault="000C696F" w:rsidP="000C696F">
      <w:pPr>
        <w:pStyle w:val="ListParagraph"/>
        <w:numPr>
          <w:ilvl w:val="0"/>
          <w:numId w:val="6"/>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 xml:space="preserve">The </w:t>
      </w:r>
      <w:r w:rsidR="00014324" w:rsidRPr="00A8451A">
        <w:rPr>
          <w:rFonts w:ascii="Arial" w:hAnsi="Arial" w:cs="Arial"/>
          <w:bCs/>
          <w:color w:val="000000" w:themeColor="text1"/>
          <w:sz w:val="24"/>
          <w:szCs w:val="24"/>
          <w:lang w:val="en-US"/>
        </w:rPr>
        <w:t xml:space="preserve">proposed </w:t>
      </w:r>
      <w:r w:rsidRPr="00A8451A">
        <w:rPr>
          <w:rFonts w:ascii="Arial" w:hAnsi="Arial" w:cs="Arial"/>
          <w:bCs/>
          <w:color w:val="000000" w:themeColor="text1"/>
          <w:sz w:val="24"/>
          <w:szCs w:val="24"/>
          <w:lang w:val="en-US"/>
        </w:rPr>
        <w:t xml:space="preserve">regulation applies only to new condominiums and houses being built for sale, and </w:t>
      </w:r>
      <w:r w:rsidR="003039E4" w:rsidRPr="00A8451A">
        <w:rPr>
          <w:rFonts w:ascii="Arial" w:hAnsi="Arial" w:cs="Arial"/>
          <w:bCs/>
          <w:color w:val="000000" w:themeColor="text1"/>
          <w:sz w:val="24"/>
          <w:szCs w:val="24"/>
          <w:lang w:val="en-US"/>
        </w:rPr>
        <w:t xml:space="preserve">does not </w:t>
      </w:r>
      <w:r w:rsidRPr="00A8451A">
        <w:rPr>
          <w:rFonts w:ascii="Arial" w:hAnsi="Arial" w:cs="Arial"/>
          <w:bCs/>
          <w:color w:val="000000" w:themeColor="text1"/>
          <w:sz w:val="24"/>
          <w:szCs w:val="24"/>
          <w:lang w:val="en-US"/>
        </w:rPr>
        <w:t>address the rental sector</w:t>
      </w:r>
      <w:r w:rsidR="003039E4" w:rsidRPr="00A8451A">
        <w:rPr>
          <w:rFonts w:ascii="Arial" w:hAnsi="Arial" w:cs="Arial"/>
          <w:bCs/>
          <w:color w:val="000000" w:themeColor="text1"/>
          <w:sz w:val="24"/>
          <w:szCs w:val="24"/>
          <w:lang w:val="en-US"/>
        </w:rPr>
        <w:t>,</w:t>
      </w:r>
      <w:r w:rsidRPr="00A8451A">
        <w:rPr>
          <w:rFonts w:ascii="Arial" w:hAnsi="Arial" w:cs="Arial"/>
          <w:bCs/>
          <w:color w:val="000000" w:themeColor="text1"/>
          <w:sz w:val="24"/>
          <w:szCs w:val="24"/>
          <w:lang w:val="en-US"/>
        </w:rPr>
        <w:t xml:space="preserve"> which is a crucial component of Ottawa’s affordable housing </w:t>
      </w:r>
      <w:r w:rsidR="00405C35" w:rsidRPr="00A8451A">
        <w:rPr>
          <w:rFonts w:ascii="Arial" w:hAnsi="Arial" w:cs="Arial"/>
          <w:bCs/>
          <w:color w:val="000000" w:themeColor="text1"/>
          <w:sz w:val="24"/>
          <w:szCs w:val="24"/>
          <w:lang w:val="en-US"/>
        </w:rPr>
        <w:t>needs</w:t>
      </w:r>
      <w:r w:rsidRPr="00A8451A">
        <w:rPr>
          <w:rFonts w:ascii="Arial" w:hAnsi="Arial" w:cs="Arial"/>
          <w:bCs/>
          <w:color w:val="000000" w:themeColor="text1"/>
          <w:sz w:val="24"/>
          <w:szCs w:val="24"/>
          <w:lang w:val="en-US"/>
        </w:rPr>
        <w:t>;</w:t>
      </w:r>
      <w:r w:rsidR="0083582A" w:rsidRPr="00A8451A">
        <w:rPr>
          <w:rFonts w:ascii="Arial" w:hAnsi="Arial" w:cs="Arial"/>
          <w:bCs/>
          <w:color w:val="000000" w:themeColor="text1"/>
          <w:sz w:val="24"/>
          <w:szCs w:val="24"/>
          <w:lang w:val="en-US"/>
        </w:rPr>
        <w:t xml:space="preserve"> and</w:t>
      </w:r>
    </w:p>
    <w:p w:rsidR="0083582A" w:rsidRPr="00A8451A" w:rsidRDefault="000C696F" w:rsidP="00A3081C">
      <w:pPr>
        <w:pStyle w:val="ListParagraph"/>
        <w:numPr>
          <w:ilvl w:val="0"/>
          <w:numId w:val="6"/>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 xml:space="preserve">The requirement for </w:t>
      </w:r>
      <w:r w:rsidR="00014324" w:rsidRPr="00A8451A">
        <w:rPr>
          <w:rFonts w:ascii="Arial" w:hAnsi="Arial" w:cs="Arial"/>
          <w:bCs/>
          <w:color w:val="000000" w:themeColor="text1"/>
          <w:sz w:val="24"/>
          <w:szCs w:val="24"/>
          <w:lang w:val="en-US"/>
        </w:rPr>
        <w:t>municipalities to offset 40% of the cost of making units affordable through specified incentives</w:t>
      </w:r>
      <w:r w:rsidR="00A3081C" w:rsidRPr="00A8451A">
        <w:rPr>
          <w:rFonts w:ascii="Arial" w:hAnsi="Arial" w:cs="Arial"/>
          <w:bCs/>
          <w:color w:val="000000" w:themeColor="text1"/>
          <w:sz w:val="24"/>
          <w:szCs w:val="24"/>
          <w:lang w:val="en-US"/>
        </w:rPr>
        <w:t xml:space="preserve"> is unaffordable for municipalities</w:t>
      </w:r>
      <w:r w:rsidR="00405C35" w:rsidRPr="00A8451A">
        <w:rPr>
          <w:rFonts w:ascii="Arial" w:hAnsi="Arial" w:cs="Arial"/>
          <w:bCs/>
          <w:color w:val="000000" w:themeColor="text1"/>
          <w:sz w:val="24"/>
          <w:szCs w:val="24"/>
          <w:lang w:val="en-US"/>
        </w:rPr>
        <w:t xml:space="preserve"> and will compete with other </w:t>
      </w:r>
      <w:r w:rsidR="006C4938" w:rsidRPr="00A8451A">
        <w:rPr>
          <w:rFonts w:ascii="Arial" w:hAnsi="Arial" w:cs="Arial"/>
          <w:bCs/>
          <w:color w:val="000000" w:themeColor="text1"/>
          <w:sz w:val="24"/>
          <w:szCs w:val="24"/>
          <w:lang w:val="en-US"/>
        </w:rPr>
        <w:t xml:space="preserve">necessary </w:t>
      </w:r>
      <w:r w:rsidR="00405C35" w:rsidRPr="00A8451A">
        <w:rPr>
          <w:rFonts w:ascii="Arial" w:hAnsi="Arial" w:cs="Arial"/>
          <w:bCs/>
          <w:color w:val="000000" w:themeColor="text1"/>
          <w:sz w:val="24"/>
          <w:szCs w:val="24"/>
          <w:lang w:val="en-US"/>
        </w:rPr>
        <w:t xml:space="preserve">municipal objectives including </w:t>
      </w:r>
      <w:r w:rsidR="006C4938" w:rsidRPr="00A8451A">
        <w:rPr>
          <w:rFonts w:ascii="Arial" w:hAnsi="Arial" w:cs="Arial"/>
          <w:bCs/>
          <w:color w:val="000000" w:themeColor="text1"/>
          <w:sz w:val="24"/>
          <w:szCs w:val="24"/>
          <w:lang w:val="en-US"/>
        </w:rPr>
        <w:t xml:space="preserve">availability of </w:t>
      </w:r>
      <w:r w:rsidR="00405C35" w:rsidRPr="00A8451A">
        <w:rPr>
          <w:rFonts w:ascii="Arial" w:hAnsi="Arial" w:cs="Arial"/>
          <w:bCs/>
          <w:color w:val="000000" w:themeColor="text1"/>
          <w:sz w:val="24"/>
          <w:szCs w:val="24"/>
          <w:lang w:val="en-US"/>
        </w:rPr>
        <w:t>monies set aside for affordable housing through development charges</w:t>
      </w:r>
      <w:r w:rsidR="00EF30C0" w:rsidRPr="00A8451A">
        <w:rPr>
          <w:rFonts w:ascii="Arial" w:hAnsi="Arial" w:cs="Arial"/>
          <w:bCs/>
          <w:color w:val="000000" w:themeColor="text1"/>
          <w:sz w:val="24"/>
          <w:szCs w:val="24"/>
          <w:lang w:val="en-US"/>
        </w:rPr>
        <w:t>;</w:t>
      </w:r>
      <w:r w:rsidR="0083582A" w:rsidRPr="00A8451A">
        <w:rPr>
          <w:rFonts w:ascii="Arial" w:hAnsi="Arial" w:cs="Arial"/>
          <w:bCs/>
          <w:color w:val="000000" w:themeColor="text1"/>
          <w:sz w:val="24"/>
          <w:szCs w:val="24"/>
          <w:lang w:val="en-US"/>
        </w:rPr>
        <w:t xml:space="preserve"> and </w:t>
      </w:r>
    </w:p>
    <w:p w:rsidR="00014324" w:rsidRPr="00A8451A" w:rsidRDefault="00014324" w:rsidP="00A3081C">
      <w:pPr>
        <w:pStyle w:val="ListParagraph"/>
        <w:numPr>
          <w:ilvl w:val="0"/>
          <w:numId w:val="6"/>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The proposed regulation creates potentially complex</w:t>
      </w:r>
      <w:r w:rsidR="00BE1341" w:rsidRPr="00A8451A">
        <w:rPr>
          <w:rFonts w:ascii="Arial" w:hAnsi="Arial" w:cs="Arial"/>
          <w:bCs/>
          <w:color w:val="000000" w:themeColor="text1"/>
          <w:sz w:val="24"/>
          <w:szCs w:val="24"/>
          <w:lang w:val="en-US"/>
        </w:rPr>
        <w:t xml:space="preserve">, </w:t>
      </w:r>
      <w:r w:rsidRPr="00A8451A">
        <w:rPr>
          <w:rFonts w:ascii="Arial" w:hAnsi="Arial" w:cs="Arial"/>
          <w:bCs/>
          <w:color w:val="000000" w:themeColor="text1"/>
          <w:sz w:val="24"/>
          <w:szCs w:val="24"/>
          <w:lang w:val="en-US"/>
        </w:rPr>
        <w:t>burdensome</w:t>
      </w:r>
      <w:r w:rsidR="00BE1341" w:rsidRPr="00A8451A">
        <w:rPr>
          <w:rFonts w:ascii="Arial" w:hAnsi="Arial" w:cs="Arial"/>
          <w:bCs/>
          <w:color w:val="000000" w:themeColor="text1"/>
          <w:sz w:val="24"/>
          <w:szCs w:val="24"/>
          <w:lang w:val="en-US"/>
        </w:rPr>
        <w:t xml:space="preserve"> and costly</w:t>
      </w:r>
      <w:r w:rsidRPr="00A8451A">
        <w:rPr>
          <w:rFonts w:ascii="Arial" w:hAnsi="Arial" w:cs="Arial"/>
          <w:bCs/>
          <w:color w:val="000000" w:themeColor="text1"/>
          <w:sz w:val="24"/>
          <w:szCs w:val="24"/>
          <w:lang w:val="en-US"/>
        </w:rPr>
        <w:t xml:space="preserve"> implementation </w:t>
      </w:r>
      <w:r w:rsidR="00405C35" w:rsidRPr="00A8451A">
        <w:rPr>
          <w:rFonts w:ascii="Arial" w:hAnsi="Arial" w:cs="Arial"/>
          <w:bCs/>
          <w:color w:val="000000" w:themeColor="text1"/>
          <w:sz w:val="24"/>
          <w:szCs w:val="24"/>
          <w:lang w:val="en-US"/>
        </w:rPr>
        <w:t xml:space="preserve">and administration </w:t>
      </w:r>
      <w:r w:rsidRPr="00A8451A">
        <w:rPr>
          <w:rFonts w:ascii="Arial" w:hAnsi="Arial" w:cs="Arial"/>
          <w:bCs/>
          <w:color w:val="000000" w:themeColor="text1"/>
          <w:sz w:val="24"/>
          <w:szCs w:val="24"/>
          <w:lang w:val="en-US"/>
        </w:rPr>
        <w:t>requirements</w:t>
      </w:r>
      <w:r w:rsidR="00BE1341" w:rsidRPr="00A8451A">
        <w:rPr>
          <w:rFonts w:ascii="Arial" w:hAnsi="Arial" w:cs="Arial"/>
          <w:bCs/>
          <w:color w:val="000000" w:themeColor="text1"/>
          <w:sz w:val="24"/>
          <w:szCs w:val="24"/>
          <w:lang w:val="en-US"/>
        </w:rPr>
        <w:t>.</w:t>
      </w:r>
    </w:p>
    <w:p w:rsidR="003039E4" w:rsidRPr="00A8451A" w:rsidRDefault="008B7CD8" w:rsidP="005D2D6A">
      <w:pPr>
        <w:spacing w:before="200" w:line="300" w:lineRule="auto"/>
        <w:rPr>
          <w:rFonts w:ascii="Arial" w:hAnsi="Arial" w:cs="Arial"/>
          <w:bCs/>
          <w:color w:val="000000" w:themeColor="text1"/>
          <w:szCs w:val="24"/>
          <w:lang w:val="en-US"/>
        </w:rPr>
      </w:pPr>
      <w:r w:rsidRPr="00A8451A">
        <w:rPr>
          <w:rFonts w:ascii="Arial" w:hAnsi="Arial" w:cs="Arial"/>
          <w:bCs/>
          <w:color w:val="000000" w:themeColor="text1"/>
          <w:szCs w:val="24"/>
          <w:lang w:val="en-US"/>
        </w:rPr>
        <w:t>THEREFORE BE IT RESOLVED that</w:t>
      </w:r>
      <w:r w:rsidR="005D2D6A" w:rsidRPr="00A8451A">
        <w:rPr>
          <w:rFonts w:ascii="Arial" w:hAnsi="Arial" w:cs="Arial"/>
          <w:bCs/>
          <w:color w:val="000000" w:themeColor="text1"/>
          <w:szCs w:val="24"/>
          <w:lang w:val="en-US"/>
        </w:rPr>
        <w:t xml:space="preserve"> </w:t>
      </w:r>
      <w:r w:rsidR="006857CD" w:rsidRPr="00A8451A">
        <w:rPr>
          <w:rFonts w:ascii="Arial" w:hAnsi="Arial" w:cs="Arial"/>
          <w:bCs/>
          <w:color w:val="000000" w:themeColor="text1"/>
          <w:szCs w:val="24"/>
          <w:lang w:val="en-US"/>
        </w:rPr>
        <w:t xml:space="preserve">Council </w:t>
      </w:r>
      <w:r w:rsidR="005D2D6A" w:rsidRPr="00A8451A">
        <w:rPr>
          <w:rFonts w:ascii="Arial" w:hAnsi="Arial" w:cs="Arial"/>
          <w:bCs/>
          <w:color w:val="000000" w:themeColor="text1"/>
          <w:szCs w:val="24"/>
          <w:lang w:val="en-US"/>
        </w:rPr>
        <w:t>a</w:t>
      </w:r>
      <w:r w:rsidR="00B63E37" w:rsidRPr="00A8451A">
        <w:rPr>
          <w:rFonts w:ascii="Arial" w:hAnsi="Arial" w:cs="Arial"/>
          <w:bCs/>
          <w:color w:val="000000" w:themeColor="text1"/>
          <w:szCs w:val="24"/>
          <w:lang w:val="en-US"/>
        </w:rPr>
        <w:t xml:space="preserve">pprove the </w:t>
      </w:r>
      <w:r w:rsidR="003039E4" w:rsidRPr="00A8451A">
        <w:rPr>
          <w:rFonts w:ascii="Arial" w:hAnsi="Arial" w:cs="Arial"/>
          <w:bCs/>
          <w:color w:val="000000" w:themeColor="text1"/>
          <w:szCs w:val="24"/>
          <w:lang w:val="en-US"/>
        </w:rPr>
        <w:t xml:space="preserve">comments to the </w:t>
      </w:r>
      <w:r w:rsidR="00D76825">
        <w:rPr>
          <w:rFonts w:ascii="Arial" w:hAnsi="Arial" w:cs="Arial"/>
          <w:bCs/>
          <w:color w:val="000000" w:themeColor="text1"/>
          <w:szCs w:val="24"/>
          <w:lang w:val="en-US"/>
        </w:rPr>
        <w:t>Ontario Ministry of Municipal Affairs and Ministry of Housing</w:t>
      </w:r>
      <w:r w:rsidR="003039E4" w:rsidRPr="00A8451A">
        <w:rPr>
          <w:rFonts w:ascii="Arial" w:hAnsi="Arial" w:cs="Arial"/>
          <w:bCs/>
          <w:color w:val="000000" w:themeColor="text1"/>
          <w:szCs w:val="24"/>
          <w:lang w:val="en-US"/>
        </w:rPr>
        <w:t xml:space="preserve"> on its proposed regulations on inclusionary zoning as </w:t>
      </w:r>
      <w:r w:rsidR="000F19F9" w:rsidRPr="00A8451A">
        <w:rPr>
          <w:rFonts w:ascii="Arial" w:hAnsi="Arial" w:cs="Arial"/>
          <w:bCs/>
          <w:color w:val="000000" w:themeColor="text1"/>
          <w:szCs w:val="24"/>
          <w:lang w:val="en-US"/>
        </w:rPr>
        <w:t>described below, and as further detailed in the staff, technical submission set out as Appendix A to this motion</w:t>
      </w:r>
      <w:r w:rsidR="003039E4" w:rsidRPr="00A8451A">
        <w:rPr>
          <w:rFonts w:ascii="Arial" w:hAnsi="Arial" w:cs="Arial"/>
          <w:bCs/>
          <w:color w:val="000000" w:themeColor="text1"/>
          <w:szCs w:val="24"/>
          <w:lang w:val="en-US"/>
        </w:rPr>
        <w:t xml:space="preserve">: </w:t>
      </w:r>
    </w:p>
    <w:p w:rsidR="003039E4" w:rsidRPr="00A8451A" w:rsidRDefault="00267108" w:rsidP="00267108">
      <w:pPr>
        <w:pStyle w:val="ListParagraph"/>
        <w:numPr>
          <w:ilvl w:val="0"/>
          <w:numId w:val="9"/>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That the</w:t>
      </w:r>
      <w:r w:rsidR="00A3081C" w:rsidRPr="00A8451A">
        <w:rPr>
          <w:rFonts w:ascii="Arial" w:hAnsi="Arial" w:cs="Arial"/>
          <w:bCs/>
          <w:color w:val="000000" w:themeColor="text1"/>
          <w:sz w:val="24"/>
          <w:szCs w:val="24"/>
          <w:lang w:val="en-US"/>
        </w:rPr>
        <w:t xml:space="preserve"> regulation include a companion </w:t>
      </w:r>
      <w:r w:rsidR="006857CD" w:rsidRPr="00A8451A">
        <w:rPr>
          <w:rFonts w:ascii="Arial" w:hAnsi="Arial" w:cs="Arial"/>
          <w:bCs/>
          <w:color w:val="000000" w:themeColor="text1"/>
          <w:sz w:val="24"/>
          <w:szCs w:val="24"/>
          <w:lang w:val="en-US"/>
        </w:rPr>
        <w:t xml:space="preserve">inclusionary zoning </w:t>
      </w:r>
      <w:r w:rsidR="00A3081C" w:rsidRPr="00A8451A">
        <w:rPr>
          <w:rFonts w:ascii="Arial" w:hAnsi="Arial" w:cs="Arial"/>
          <w:bCs/>
          <w:color w:val="000000" w:themeColor="text1"/>
          <w:sz w:val="24"/>
          <w:szCs w:val="24"/>
          <w:lang w:val="en-US"/>
        </w:rPr>
        <w:t xml:space="preserve">regulation </w:t>
      </w:r>
      <w:r w:rsidR="0083582A" w:rsidRPr="00A8451A">
        <w:rPr>
          <w:rFonts w:ascii="Arial" w:hAnsi="Arial" w:cs="Arial"/>
          <w:bCs/>
          <w:color w:val="000000" w:themeColor="text1"/>
          <w:sz w:val="24"/>
          <w:szCs w:val="24"/>
          <w:lang w:val="en-US"/>
        </w:rPr>
        <w:t xml:space="preserve">addressing rental housing; </w:t>
      </w:r>
    </w:p>
    <w:p w:rsidR="0083582A" w:rsidRPr="00A8451A" w:rsidRDefault="00267108" w:rsidP="00267108">
      <w:pPr>
        <w:pStyle w:val="ListParagraph"/>
        <w:numPr>
          <w:ilvl w:val="0"/>
          <w:numId w:val="9"/>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T</w:t>
      </w:r>
      <w:r w:rsidR="006857CD" w:rsidRPr="00A8451A">
        <w:rPr>
          <w:rFonts w:ascii="Arial" w:hAnsi="Arial" w:cs="Arial"/>
          <w:bCs/>
          <w:color w:val="000000" w:themeColor="text1"/>
          <w:sz w:val="24"/>
          <w:szCs w:val="24"/>
          <w:lang w:val="en-US"/>
        </w:rPr>
        <w:t>hat</w:t>
      </w:r>
      <w:r w:rsidR="00A3081C" w:rsidRPr="00A8451A">
        <w:rPr>
          <w:rFonts w:ascii="Arial" w:hAnsi="Arial" w:cs="Arial"/>
          <w:bCs/>
          <w:color w:val="000000" w:themeColor="text1"/>
          <w:sz w:val="24"/>
          <w:szCs w:val="24"/>
          <w:lang w:val="en-US"/>
        </w:rPr>
        <w:t xml:space="preserve"> the </w:t>
      </w:r>
      <w:r w:rsidR="006857CD" w:rsidRPr="00A8451A">
        <w:rPr>
          <w:rFonts w:ascii="Arial" w:hAnsi="Arial" w:cs="Arial"/>
          <w:bCs/>
          <w:color w:val="000000" w:themeColor="text1"/>
          <w:sz w:val="24"/>
          <w:szCs w:val="24"/>
          <w:lang w:val="en-US"/>
        </w:rPr>
        <w:t>Province</w:t>
      </w:r>
      <w:r w:rsidR="000B569E" w:rsidRPr="00A8451A">
        <w:rPr>
          <w:rFonts w:ascii="Arial" w:hAnsi="Arial" w:cs="Arial"/>
          <w:bCs/>
          <w:color w:val="000000" w:themeColor="text1"/>
          <w:sz w:val="24"/>
          <w:szCs w:val="24"/>
          <w:lang w:val="en-US"/>
        </w:rPr>
        <w:t xml:space="preserve"> of Ontario</w:t>
      </w:r>
      <w:r w:rsidR="00405C35" w:rsidRPr="00A8451A">
        <w:rPr>
          <w:rFonts w:ascii="Arial" w:hAnsi="Arial" w:cs="Arial"/>
          <w:bCs/>
          <w:color w:val="000000" w:themeColor="text1"/>
          <w:sz w:val="24"/>
          <w:szCs w:val="24"/>
          <w:lang w:val="en-US"/>
        </w:rPr>
        <w:t xml:space="preserve"> recognize current municipal investments and incentives for affordable housing and</w:t>
      </w:r>
      <w:r w:rsidR="006857CD" w:rsidRPr="00A8451A">
        <w:rPr>
          <w:rFonts w:ascii="Arial" w:hAnsi="Arial" w:cs="Arial"/>
          <w:bCs/>
          <w:color w:val="000000" w:themeColor="text1"/>
          <w:sz w:val="24"/>
          <w:szCs w:val="24"/>
          <w:lang w:val="en-US"/>
        </w:rPr>
        <w:t xml:space="preserve"> reconsider the </w:t>
      </w:r>
      <w:r w:rsidR="00A3081C" w:rsidRPr="00A8451A">
        <w:rPr>
          <w:rFonts w:ascii="Arial" w:hAnsi="Arial" w:cs="Arial"/>
          <w:bCs/>
          <w:color w:val="000000" w:themeColor="text1"/>
          <w:sz w:val="24"/>
          <w:szCs w:val="24"/>
          <w:lang w:val="en-US"/>
        </w:rPr>
        <w:t>requirement for municipalities to offset 40% of the costs through specified incentives</w:t>
      </w:r>
      <w:r w:rsidR="00862C4B" w:rsidRPr="00A8451A">
        <w:rPr>
          <w:rFonts w:ascii="Arial" w:hAnsi="Arial" w:cs="Arial"/>
          <w:bCs/>
          <w:color w:val="000000" w:themeColor="text1"/>
          <w:sz w:val="24"/>
          <w:szCs w:val="24"/>
          <w:lang w:val="en-US"/>
        </w:rPr>
        <w:t xml:space="preserve"> as this would impede current programs municipalities are offering</w:t>
      </w:r>
      <w:r w:rsidR="006C4938" w:rsidRPr="00A8451A">
        <w:rPr>
          <w:rFonts w:ascii="Arial" w:hAnsi="Arial" w:cs="Arial"/>
          <w:bCs/>
          <w:color w:val="000000" w:themeColor="text1"/>
          <w:sz w:val="24"/>
          <w:szCs w:val="24"/>
          <w:lang w:val="en-US"/>
        </w:rPr>
        <w:t>;</w:t>
      </w:r>
    </w:p>
    <w:p w:rsidR="00405C35" w:rsidRPr="00A8451A" w:rsidRDefault="00405C35" w:rsidP="00267108">
      <w:pPr>
        <w:pStyle w:val="ListParagraph"/>
        <w:numPr>
          <w:ilvl w:val="0"/>
          <w:numId w:val="9"/>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t>That the</w:t>
      </w:r>
      <w:r w:rsidR="00BE1341" w:rsidRPr="00A8451A">
        <w:rPr>
          <w:rFonts w:ascii="Arial" w:hAnsi="Arial" w:cs="Arial"/>
          <w:bCs/>
          <w:color w:val="000000" w:themeColor="text1"/>
          <w:sz w:val="24"/>
          <w:szCs w:val="24"/>
          <w:lang w:val="en-US"/>
        </w:rPr>
        <w:t xml:space="preserve"> Province of Ontario provide funding to municipalities to offset the costs of implementing the regulation</w:t>
      </w:r>
      <w:r w:rsidRPr="00A8451A">
        <w:rPr>
          <w:rFonts w:ascii="Arial" w:hAnsi="Arial" w:cs="Arial"/>
          <w:bCs/>
          <w:color w:val="000000" w:themeColor="text1"/>
          <w:sz w:val="24"/>
          <w:szCs w:val="24"/>
          <w:lang w:val="en-US"/>
        </w:rPr>
        <w:t>;</w:t>
      </w:r>
      <w:r w:rsidR="0083582A" w:rsidRPr="00A8451A">
        <w:rPr>
          <w:rFonts w:ascii="Arial" w:hAnsi="Arial" w:cs="Arial"/>
          <w:bCs/>
          <w:color w:val="000000" w:themeColor="text1"/>
          <w:sz w:val="24"/>
          <w:szCs w:val="24"/>
          <w:lang w:val="en-US"/>
        </w:rPr>
        <w:t xml:space="preserve"> and </w:t>
      </w:r>
    </w:p>
    <w:p w:rsidR="0083582A" w:rsidRPr="00A8451A" w:rsidRDefault="00405C35" w:rsidP="00267108">
      <w:pPr>
        <w:pStyle w:val="ListParagraph"/>
        <w:numPr>
          <w:ilvl w:val="0"/>
          <w:numId w:val="9"/>
        </w:numPr>
        <w:spacing w:before="200" w:line="300" w:lineRule="auto"/>
        <w:rPr>
          <w:rFonts w:ascii="Arial" w:hAnsi="Arial" w:cs="Arial"/>
          <w:bCs/>
          <w:color w:val="000000" w:themeColor="text1"/>
          <w:sz w:val="24"/>
          <w:szCs w:val="24"/>
          <w:lang w:val="en-US"/>
        </w:rPr>
      </w:pPr>
      <w:r w:rsidRPr="00A8451A">
        <w:rPr>
          <w:rFonts w:ascii="Arial" w:hAnsi="Arial" w:cs="Arial"/>
          <w:bCs/>
          <w:color w:val="000000" w:themeColor="text1"/>
          <w:sz w:val="24"/>
          <w:szCs w:val="24"/>
          <w:lang w:val="en-US"/>
        </w:rPr>
        <w:lastRenderedPageBreak/>
        <w:t xml:space="preserve">That </w:t>
      </w:r>
      <w:r w:rsidR="0083582A" w:rsidRPr="00A8451A">
        <w:rPr>
          <w:rFonts w:ascii="Arial" w:hAnsi="Arial" w:cs="Arial"/>
          <w:bCs/>
          <w:color w:val="000000" w:themeColor="text1"/>
          <w:sz w:val="24"/>
          <w:szCs w:val="24"/>
          <w:lang w:val="en-US"/>
        </w:rPr>
        <w:t>municipal decision</w:t>
      </w:r>
      <w:r w:rsidRPr="00A8451A">
        <w:rPr>
          <w:rFonts w:ascii="Arial" w:hAnsi="Arial" w:cs="Arial"/>
          <w:bCs/>
          <w:color w:val="000000" w:themeColor="text1"/>
          <w:sz w:val="24"/>
          <w:szCs w:val="24"/>
          <w:lang w:val="en-US"/>
        </w:rPr>
        <w:t>-</w:t>
      </w:r>
      <w:r w:rsidR="0083582A" w:rsidRPr="00A8451A">
        <w:rPr>
          <w:rFonts w:ascii="Arial" w:hAnsi="Arial" w:cs="Arial"/>
          <w:bCs/>
          <w:color w:val="000000" w:themeColor="text1"/>
          <w:sz w:val="24"/>
          <w:szCs w:val="24"/>
          <w:lang w:val="en-US"/>
        </w:rPr>
        <w:t>making be permitted in key provisions such as unit set-aside rates, off-site replacement restrictions and equity sharing models</w:t>
      </w:r>
      <w:r w:rsidR="005D2D6A" w:rsidRPr="00A8451A">
        <w:rPr>
          <w:rFonts w:ascii="Arial" w:hAnsi="Arial" w:cs="Arial"/>
          <w:bCs/>
          <w:color w:val="000000" w:themeColor="text1"/>
          <w:sz w:val="24"/>
          <w:szCs w:val="24"/>
          <w:lang w:val="en-US"/>
        </w:rPr>
        <w:t>; and</w:t>
      </w:r>
    </w:p>
    <w:p w:rsidR="006C4938" w:rsidRPr="00A8451A" w:rsidRDefault="00A3081C" w:rsidP="003965E4">
      <w:pPr>
        <w:widowControl/>
        <w:overflowPunct/>
        <w:autoSpaceDE/>
        <w:autoSpaceDN/>
        <w:adjustRightInd/>
        <w:spacing w:before="200" w:line="300" w:lineRule="auto"/>
        <w:textAlignment w:val="auto"/>
        <w:rPr>
          <w:rFonts w:ascii="Arial" w:hAnsi="Arial" w:cs="Arial"/>
          <w:bCs/>
          <w:color w:val="000000" w:themeColor="text1"/>
          <w:szCs w:val="24"/>
          <w:lang w:val="en-US"/>
        </w:rPr>
      </w:pPr>
      <w:r w:rsidRPr="00A8451A">
        <w:rPr>
          <w:rFonts w:ascii="Arial" w:hAnsi="Arial" w:cs="Arial"/>
          <w:bCs/>
          <w:color w:val="000000" w:themeColor="text1"/>
          <w:szCs w:val="24"/>
          <w:lang w:val="en-US"/>
        </w:rPr>
        <w:t xml:space="preserve">BE IT FURTHER RESOLVED </w:t>
      </w:r>
      <w:r w:rsidR="005D2D6A" w:rsidRPr="00A8451A">
        <w:rPr>
          <w:rFonts w:ascii="Arial" w:hAnsi="Arial" w:cs="Arial"/>
          <w:bCs/>
          <w:color w:val="000000" w:themeColor="text1"/>
          <w:szCs w:val="24"/>
          <w:lang w:val="en-US"/>
        </w:rPr>
        <w:t xml:space="preserve">that Council direct </w:t>
      </w:r>
      <w:r w:rsidR="006857CD" w:rsidRPr="00A8451A">
        <w:rPr>
          <w:rFonts w:ascii="Arial" w:hAnsi="Arial" w:cs="Arial"/>
          <w:bCs/>
          <w:color w:val="000000" w:themeColor="text1"/>
          <w:szCs w:val="24"/>
          <w:lang w:val="en-US"/>
        </w:rPr>
        <w:t xml:space="preserve">the </w:t>
      </w:r>
      <w:r w:rsidR="00994CC3" w:rsidRPr="00A8451A">
        <w:rPr>
          <w:rFonts w:ascii="Arial" w:hAnsi="Arial" w:cs="Arial"/>
          <w:bCs/>
          <w:color w:val="000000" w:themeColor="text1"/>
          <w:szCs w:val="24"/>
          <w:lang w:val="en-US"/>
        </w:rPr>
        <w:t>City Clerk and Solicitor</w:t>
      </w:r>
      <w:r w:rsidR="00267108" w:rsidRPr="00A8451A">
        <w:rPr>
          <w:rFonts w:ascii="Arial" w:hAnsi="Arial" w:cs="Arial"/>
          <w:bCs/>
          <w:color w:val="000000" w:themeColor="text1"/>
          <w:szCs w:val="24"/>
          <w:lang w:val="en-US"/>
        </w:rPr>
        <w:t xml:space="preserve"> to</w:t>
      </w:r>
      <w:r w:rsidR="00994CC3" w:rsidRPr="00A8451A">
        <w:rPr>
          <w:rFonts w:ascii="Arial" w:hAnsi="Arial" w:cs="Arial"/>
          <w:bCs/>
          <w:color w:val="000000" w:themeColor="text1"/>
          <w:szCs w:val="24"/>
          <w:lang w:val="en-US"/>
        </w:rPr>
        <w:t xml:space="preserve"> forward </w:t>
      </w:r>
      <w:r w:rsidR="000F19F9" w:rsidRPr="00A8451A">
        <w:rPr>
          <w:rFonts w:ascii="Arial" w:hAnsi="Arial" w:cs="Arial"/>
          <w:bCs/>
          <w:color w:val="000000" w:themeColor="text1"/>
          <w:szCs w:val="24"/>
          <w:lang w:val="en-US"/>
        </w:rPr>
        <w:t xml:space="preserve">a </w:t>
      </w:r>
      <w:r w:rsidR="00267108" w:rsidRPr="00A8451A">
        <w:rPr>
          <w:rFonts w:ascii="Arial" w:hAnsi="Arial" w:cs="Arial"/>
          <w:bCs/>
          <w:color w:val="000000" w:themeColor="text1"/>
          <w:szCs w:val="24"/>
          <w:lang w:val="en-US"/>
        </w:rPr>
        <w:t xml:space="preserve">letter </w:t>
      </w:r>
      <w:r w:rsidR="008C55FD" w:rsidRPr="00A8451A">
        <w:rPr>
          <w:rFonts w:ascii="Arial" w:hAnsi="Arial" w:cs="Arial"/>
          <w:bCs/>
          <w:color w:val="000000" w:themeColor="text1"/>
          <w:szCs w:val="24"/>
          <w:lang w:val="en-US"/>
        </w:rPr>
        <w:t>to the Ontario Ministry of Municipal Affairs and</w:t>
      </w:r>
      <w:r w:rsidR="00405C35" w:rsidRPr="00A8451A">
        <w:rPr>
          <w:rFonts w:ascii="Arial" w:hAnsi="Arial" w:cs="Arial"/>
          <w:bCs/>
          <w:color w:val="000000" w:themeColor="text1"/>
          <w:szCs w:val="24"/>
          <w:lang w:val="en-US"/>
        </w:rPr>
        <w:t xml:space="preserve"> Ministry of</w:t>
      </w:r>
      <w:r w:rsidR="008C55FD" w:rsidRPr="00A8451A">
        <w:rPr>
          <w:rFonts w:ascii="Arial" w:hAnsi="Arial" w:cs="Arial"/>
          <w:bCs/>
          <w:color w:val="000000" w:themeColor="text1"/>
          <w:szCs w:val="24"/>
          <w:lang w:val="en-US"/>
        </w:rPr>
        <w:t xml:space="preserve"> Housing</w:t>
      </w:r>
      <w:r w:rsidR="000F19F9" w:rsidRPr="00A8451A">
        <w:rPr>
          <w:rFonts w:ascii="Arial" w:hAnsi="Arial" w:cs="Arial"/>
          <w:bCs/>
          <w:color w:val="000000" w:themeColor="text1"/>
          <w:szCs w:val="24"/>
          <w:lang w:val="en-US"/>
        </w:rPr>
        <w:t xml:space="preserve"> with a copy of this motion and the staff technical submission attached as Appendix A</w:t>
      </w:r>
      <w:r w:rsidR="006857CD" w:rsidRPr="00A8451A">
        <w:rPr>
          <w:rFonts w:ascii="Arial" w:hAnsi="Arial" w:cs="Arial"/>
          <w:bCs/>
          <w:color w:val="000000" w:themeColor="text1"/>
          <w:szCs w:val="24"/>
          <w:lang w:val="en-US"/>
        </w:rPr>
        <w:t xml:space="preserve"> for their information and consideration</w:t>
      </w:r>
      <w:r w:rsidR="006C4938" w:rsidRPr="00A8451A">
        <w:rPr>
          <w:rFonts w:ascii="Arial" w:hAnsi="Arial" w:cs="Arial"/>
          <w:bCs/>
          <w:color w:val="000000" w:themeColor="text1"/>
          <w:szCs w:val="24"/>
          <w:lang w:val="en-US"/>
        </w:rPr>
        <w:t>; and</w:t>
      </w:r>
    </w:p>
    <w:p w:rsidR="00994CC3" w:rsidRPr="00A8451A" w:rsidRDefault="006857CD" w:rsidP="003965E4">
      <w:pPr>
        <w:spacing w:before="200" w:line="300" w:lineRule="auto"/>
        <w:rPr>
          <w:rFonts w:ascii="Arial" w:hAnsi="Arial" w:cs="Arial"/>
          <w:color w:val="000000" w:themeColor="text1"/>
          <w:szCs w:val="24"/>
        </w:rPr>
      </w:pPr>
      <w:r w:rsidRPr="00A8451A">
        <w:rPr>
          <w:rFonts w:ascii="Arial" w:hAnsi="Arial" w:cs="Arial"/>
          <w:bCs/>
          <w:color w:val="000000" w:themeColor="text1"/>
          <w:szCs w:val="24"/>
          <w:lang w:val="en-US"/>
        </w:rPr>
        <w:t>BE IT FURTHER RESOLVED</w:t>
      </w:r>
      <w:r w:rsidR="005D2D6A" w:rsidRPr="00A8451A">
        <w:rPr>
          <w:rFonts w:ascii="Arial" w:hAnsi="Arial" w:cs="Arial"/>
          <w:bCs/>
          <w:color w:val="000000" w:themeColor="text1"/>
          <w:szCs w:val="24"/>
          <w:lang w:val="en-US"/>
        </w:rPr>
        <w:t xml:space="preserve"> that Council direct the</w:t>
      </w:r>
      <w:r w:rsidR="002D3153" w:rsidRPr="00A8451A">
        <w:rPr>
          <w:rFonts w:ascii="Arial" w:hAnsi="Arial" w:cs="Arial"/>
          <w:bCs/>
          <w:color w:val="000000" w:themeColor="text1"/>
          <w:szCs w:val="24"/>
          <w:lang w:val="en-US"/>
        </w:rPr>
        <w:t xml:space="preserve"> General Manager, Planning, Infrastructure and Economic Development, or his designate,</w:t>
      </w:r>
      <w:r w:rsidRPr="00A8451A">
        <w:rPr>
          <w:rFonts w:ascii="Arial" w:hAnsi="Arial" w:cs="Arial"/>
          <w:bCs/>
          <w:color w:val="000000" w:themeColor="text1"/>
          <w:szCs w:val="24"/>
        </w:rPr>
        <w:t xml:space="preserve"> to</w:t>
      </w:r>
      <w:r w:rsidR="00994CC3" w:rsidRPr="00A8451A">
        <w:rPr>
          <w:rFonts w:ascii="Arial" w:hAnsi="Arial" w:cs="Arial"/>
          <w:bCs/>
          <w:color w:val="000000" w:themeColor="text1"/>
          <w:szCs w:val="24"/>
        </w:rPr>
        <w:t xml:space="preserve"> follow-up with</w:t>
      </w:r>
      <w:r w:rsidR="00405C35" w:rsidRPr="00A8451A">
        <w:rPr>
          <w:rFonts w:ascii="Arial" w:hAnsi="Arial" w:cs="Arial"/>
          <w:bCs/>
          <w:color w:val="000000" w:themeColor="text1"/>
          <w:szCs w:val="24"/>
        </w:rPr>
        <w:t xml:space="preserve"> the</w:t>
      </w:r>
      <w:r w:rsidR="00994CC3" w:rsidRPr="00A8451A">
        <w:rPr>
          <w:rFonts w:ascii="Arial" w:hAnsi="Arial" w:cs="Arial"/>
          <w:bCs/>
          <w:color w:val="000000" w:themeColor="text1"/>
          <w:szCs w:val="24"/>
        </w:rPr>
        <w:t xml:space="preserve"> Ministry on </w:t>
      </w:r>
      <w:r w:rsidR="003039E4" w:rsidRPr="00A8451A">
        <w:rPr>
          <w:rFonts w:ascii="Arial" w:hAnsi="Arial" w:cs="Arial"/>
          <w:bCs/>
          <w:color w:val="000000" w:themeColor="text1"/>
          <w:szCs w:val="24"/>
        </w:rPr>
        <w:t xml:space="preserve">any </w:t>
      </w:r>
      <w:r w:rsidR="00994CC3" w:rsidRPr="00A8451A">
        <w:rPr>
          <w:rFonts w:ascii="Arial" w:hAnsi="Arial" w:cs="Arial"/>
          <w:bCs/>
          <w:color w:val="000000" w:themeColor="text1"/>
          <w:szCs w:val="24"/>
        </w:rPr>
        <w:t>additional procedural and technical concerns</w:t>
      </w:r>
      <w:r w:rsidR="003039E4" w:rsidRPr="00A8451A">
        <w:rPr>
          <w:rFonts w:ascii="Arial" w:hAnsi="Arial" w:cs="Arial"/>
          <w:bCs/>
          <w:color w:val="000000" w:themeColor="text1"/>
          <w:szCs w:val="24"/>
        </w:rPr>
        <w:t>,</w:t>
      </w:r>
      <w:r w:rsidR="00BE1341" w:rsidRPr="00A8451A">
        <w:rPr>
          <w:rFonts w:ascii="Arial" w:hAnsi="Arial" w:cs="Arial"/>
          <w:bCs/>
          <w:color w:val="000000" w:themeColor="text1"/>
          <w:szCs w:val="24"/>
        </w:rPr>
        <w:t xml:space="preserve"> to continue to work with the Ministry to communicate possible impacts</w:t>
      </w:r>
      <w:r w:rsidR="003039E4" w:rsidRPr="00A8451A">
        <w:rPr>
          <w:rFonts w:ascii="Arial" w:hAnsi="Arial" w:cs="Arial"/>
          <w:bCs/>
          <w:color w:val="000000" w:themeColor="text1"/>
          <w:szCs w:val="24"/>
        </w:rPr>
        <w:t>, and to incorporate</w:t>
      </w:r>
      <w:r w:rsidR="00CE44B7" w:rsidRPr="00A8451A">
        <w:rPr>
          <w:rFonts w:ascii="Arial" w:hAnsi="Arial" w:cs="Arial"/>
          <w:bCs/>
          <w:color w:val="000000" w:themeColor="text1"/>
          <w:szCs w:val="24"/>
        </w:rPr>
        <w:t xml:space="preserve"> consideration of</w:t>
      </w:r>
      <w:r w:rsidR="003039E4" w:rsidRPr="00A8451A">
        <w:rPr>
          <w:rFonts w:ascii="Arial" w:hAnsi="Arial" w:cs="Arial"/>
          <w:bCs/>
          <w:color w:val="000000" w:themeColor="text1"/>
          <w:szCs w:val="24"/>
        </w:rPr>
        <w:t xml:space="preserve"> the new legislation on inclusionary zoning in any</w:t>
      </w:r>
      <w:r w:rsidR="00CE44B7" w:rsidRPr="00A8451A">
        <w:rPr>
          <w:rFonts w:ascii="Arial" w:hAnsi="Arial" w:cs="Arial"/>
          <w:bCs/>
          <w:color w:val="000000" w:themeColor="text1"/>
          <w:szCs w:val="24"/>
        </w:rPr>
        <w:t xml:space="preserve"> relevant </w:t>
      </w:r>
      <w:r w:rsidR="003039E4" w:rsidRPr="00A8451A">
        <w:rPr>
          <w:rFonts w:ascii="Arial" w:hAnsi="Arial" w:cs="Arial"/>
          <w:bCs/>
          <w:color w:val="000000" w:themeColor="text1"/>
          <w:szCs w:val="24"/>
        </w:rPr>
        <w:t xml:space="preserve">upcoming </w:t>
      </w:r>
      <w:r w:rsidR="00CE44B7" w:rsidRPr="00A8451A">
        <w:rPr>
          <w:rFonts w:ascii="Arial" w:hAnsi="Arial" w:cs="Arial"/>
          <w:bCs/>
          <w:color w:val="000000" w:themeColor="text1"/>
          <w:szCs w:val="24"/>
        </w:rPr>
        <w:t>studies</w:t>
      </w:r>
      <w:r w:rsidR="002D3153" w:rsidRPr="00A8451A">
        <w:rPr>
          <w:rFonts w:ascii="Arial" w:hAnsi="Arial" w:cs="Arial"/>
          <w:bCs/>
          <w:color w:val="000000" w:themeColor="text1"/>
          <w:szCs w:val="24"/>
        </w:rPr>
        <w:t xml:space="preserve"> and reviews, including the R4 R</w:t>
      </w:r>
      <w:r w:rsidR="00CE44B7" w:rsidRPr="00A8451A">
        <w:rPr>
          <w:rFonts w:ascii="Arial" w:hAnsi="Arial" w:cs="Arial"/>
          <w:bCs/>
          <w:color w:val="000000" w:themeColor="text1"/>
          <w:szCs w:val="24"/>
        </w:rPr>
        <w:t>eview and preparations for the next Official Plan</w:t>
      </w:r>
      <w:r w:rsidR="002D3153" w:rsidRPr="00A8451A">
        <w:rPr>
          <w:rFonts w:ascii="Arial" w:hAnsi="Arial" w:cs="Arial"/>
          <w:bCs/>
          <w:color w:val="000000" w:themeColor="text1"/>
          <w:szCs w:val="24"/>
        </w:rPr>
        <w:t xml:space="preserve"> and report out to the Planning Committee and Council as appropriate</w:t>
      </w:r>
      <w:r w:rsidR="00CE44B7" w:rsidRPr="00A8451A">
        <w:rPr>
          <w:rFonts w:ascii="Arial" w:hAnsi="Arial" w:cs="Arial"/>
          <w:bCs/>
          <w:color w:val="000000" w:themeColor="text1"/>
          <w:szCs w:val="24"/>
        </w:rPr>
        <w:t xml:space="preserve">. </w:t>
      </w:r>
    </w:p>
    <w:p w:rsidR="00243253" w:rsidRPr="000677FD" w:rsidRDefault="006B6893" w:rsidP="00243253">
      <w:pPr>
        <w:rPr>
          <w:rFonts w:ascii="Arial" w:hAnsi="Arial" w:cs="Arial"/>
          <w:b/>
        </w:rPr>
      </w:pPr>
      <w:r w:rsidRPr="00A8451A">
        <w:rPr>
          <w:rFonts w:ascii="Arial" w:hAnsi="Arial" w:cs="Arial"/>
          <w:color w:val="000000" w:themeColor="text1"/>
          <w:szCs w:val="24"/>
        </w:rPr>
        <w:br w:type="page"/>
      </w:r>
      <w:r w:rsidR="00243253">
        <w:rPr>
          <w:rFonts w:ascii="Arial" w:hAnsi="Arial" w:cs="Arial"/>
          <w:b/>
        </w:rPr>
        <w:lastRenderedPageBreak/>
        <w:t xml:space="preserve">Appendix A – </w:t>
      </w:r>
      <w:r w:rsidR="00243253" w:rsidRPr="000677FD">
        <w:rPr>
          <w:rFonts w:ascii="Arial" w:hAnsi="Arial" w:cs="Arial"/>
          <w:b/>
        </w:rPr>
        <w:t xml:space="preserve">Staff Comments to the Province on Inclusionary Zoning </w:t>
      </w:r>
    </w:p>
    <w:p w:rsidR="00243253" w:rsidRPr="000677FD" w:rsidRDefault="00243253" w:rsidP="00243253">
      <w:pPr>
        <w:spacing w:before="240" w:line="276" w:lineRule="auto"/>
        <w:rPr>
          <w:rFonts w:ascii="Arial" w:hAnsi="Arial" w:cs="Arial"/>
          <w:b/>
        </w:rPr>
      </w:pPr>
      <w:r w:rsidRPr="000677FD">
        <w:rPr>
          <w:rFonts w:ascii="Arial" w:hAnsi="Arial" w:cs="Arial"/>
          <w:b/>
        </w:rPr>
        <w:t>Overall Comments</w:t>
      </w:r>
    </w:p>
    <w:p w:rsidR="00243253" w:rsidRPr="000677FD" w:rsidRDefault="00243253" w:rsidP="00243253">
      <w:pPr>
        <w:spacing w:after="200" w:line="276" w:lineRule="auto"/>
        <w:rPr>
          <w:rFonts w:ascii="Arial" w:hAnsi="Arial" w:cs="Arial"/>
          <w:color w:val="000000" w:themeColor="text1"/>
        </w:rPr>
      </w:pPr>
      <w:r w:rsidRPr="000677FD">
        <w:rPr>
          <w:rFonts w:ascii="Arial" w:hAnsi="Arial" w:cs="Arial"/>
          <w:color w:val="000000" w:themeColor="text1"/>
        </w:rPr>
        <w:t xml:space="preserve">As proposed, inclusionary zoning </w:t>
      </w:r>
      <w:r>
        <w:rPr>
          <w:rFonts w:ascii="Arial" w:hAnsi="Arial" w:cs="Arial"/>
          <w:color w:val="000000" w:themeColor="text1"/>
        </w:rPr>
        <w:t xml:space="preserve">appears to </w:t>
      </w:r>
      <w:r w:rsidRPr="000677FD">
        <w:rPr>
          <w:rFonts w:ascii="Arial" w:hAnsi="Arial" w:cs="Arial"/>
          <w:color w:val="000000" w:themeColor="text1"/>
        </w:rPr>
        <w:t xml:space="preserve">represent a significant, unfunded transfer of responsibility for the provision of affordable housing from the Province to municipalities. </w:t>
      </w:r>
      <w:r>
        <w:rPr>
          <w:rFonts w:ascii="Arial" w:hAnsi="Arial" w:cs="Arial"/>
          <w:color w:val="000000" w:themeColor="text1"/>
        </w:rPr>
        <w:t>We are concerned that t</w:t>
      </w:r>
      <w:r w:rsidRPr="000677FD">
        <w:rPr>
          <w:rFonts w:ascii="Arial" w:hAnsi="Arial" w:cs="Arial"/>
          <w:color w:val="000000" w:themeColor="text1"/>
        </w:rPr>
        <w:t xml:space="preserve">here are </w:t>
      </w:r>
      <w:r>
        <w:rPr>
          <w:rFonts w:ascii="Arial" w:hAnsi="Arial" w:cs="Arial"/>
          <w:color w:val="000000" w:themeColor="text1"/>
        </w:rPr>
        <w:t xml:space="preserve">substantial </w:t>
      </w:r>
      <w:r w:rsidRPr="000677FD">
        <w:rPr>
          <w:rFonts w:ascii="Arial" w:hAnsi="Arial" w:cs="Arial"/>
          <w:color w:val="000000" w:themeColor="text1"/>
        </w:rPr>
        <w:t xml:space="preserve">administrative and budgetary burdens associated with the provision of less-expensive ownership housing, but no measures to address less expensive rental housing. This is coupled with financial disincentives towards maintaining the current approvals process, and a push towards switching to CPP comprehensively. </w:t>
      </w:r>
    </w:p>
    <w:p w:rsidR="00243253" w:rsidRPr="000677FD" w:rsidRDefault="00243253" w:rsidP="00243253">
      <w:pPr>
        <w:spacing w:after="200" w:line="276" w:lineRule="auto"/>
        <w:contextualSpacing/>
        <w:rPr>
          <w:rFonts w:ascii="Arial" w:eastAsiaTheme="minorEastAsia" w:hAnsi="Arial" w:cs="Arial"/>
        </w:rPr>
      </w:pPr>
      <w:r w:rsidRPr="000677FD">
        <w:rPr>
          <w:rFonts w:ascii="Arial" w:eastAsiaTheme="minorEastAsia" w:hAnsi="Arial" w:cs="Arial"/>
        </w:rPr>
        <w:t xml:space="preserve">In implementing inclusionary zoning, the City would </w:t>
      </w:r>
      <w:r>
        <w:rPr>
          <w:rFonts w:ascii="Arial" w:eastAsiaTheme="minorEastAsia" w:hAnsi="Arial" w:cs="Arial"/>
        </w:rPr>
        <w:t xml:space="preserve">appear to </w:t>
      </w:r>
      <w:r w:rsidRPr="000677FD">
        <w:rPr>
          <w:rFonts w:ascii="Arial" w:eastAsiaTheme="minorEastAsia" w:hAnsi="Arial" w:cs="Arial"/>
        </w:rPr>
        <w:t>be responsible for absorbing the following costs, with no transfer of funding or support from the province:</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Initial program development</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Ongoing data collection, research and market analysis</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Direct payments of 40% of the difference between market and affordable price on a per-development basis</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Administration costs for regular tracking and transfers of units</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Ongoing operation for maintaining the supply and administration of units</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Long-term financial obligations to acquire more units</w:t>
      </w:r>
      <w:r>
        <w:rPr>
          <w:rFonts w:ascii="Arial" w:hAnsi="Arial" w:cs="Arial"/>
        </w:rPr>
        <w:t>;</w:t>
      </w:r>
    </w:p>
    <w:p w:rsidR="00243253" w:rsidRPr="00BD32BB" w:rsidRDefault="00243253" w:rsidP="00243253">
      <w:pPr>
        <w:widowControl/>
        <w:numPr>
          <w:ilvl w:val="0"/>
          <w:numId w:val="8"/>
        </w:numPr>
        <w:overflowPunct/>
        <w:autoSpaceDE/>
        <w:autoSpaceDN/>
        <w:adjustRightInd/>
        <w:spacing w:line="300" w:lineRule="auto"/>
        <w:contextualSpacing/>
        <w:textAlignment w:val="auto"/>
        <w:rPr>
          <w:rFonts w:ascii="Arial" w:hAnsi="Arial" w:cs="Arial"/>
        </w:rPr>
      </w:pPr>
      <w:r w:rsidRPr="00BD32BB">
        <w:rPr>
          <w:rFonts w:ascii="Arial" w:hAnsi="Arial" w:cs="Arial"/>
        </w:rPr>
        <w:t>Legal costs to assign agreements and conduct follow-up monitoring</w:t>
      </w:r>
      <w:r>
        <w:rPr>
          <w:rFonts w:ascii="Arial" w:hAnsi="Arial" w:cs="Arial"/>
        </w:rPr>
        <w:t>; and</w:t>
      </w:r>
    </w:p>
    <w:p w:rsidR="00243253" w:rsidRPr="00BD32BB" w:rsidRDefault="00243253" w:rsidP="00243253">
      <w:pPr>
        <w:widowControl/>
        <w:numPr>
          <w:ilvl w:val="0"/>
          <w:numId w:val="8"/>
        </w:numPr>
        <w:overflowPunct/>
        <w:autoSpaceDE/>
        <w:autoSpaceDN/>
        <w:adjustRightInd/>
        <w:spacing w:after="200" w:line="300" w:lineRule="auto"/>
        <w:textAlignment w:val="auto"/>
        <w:rPr>
          <w:rFonts w:ascii="Arial" w:hAnsi="Arial" w:cs="Arial"/>
        </w:rPr>
      </w:pPr>
      <w:r w:rsidRPr="00BD32BB">
        <w:rPr>
          <w:rFonts w:ascii="Arial" w:hAnsi="Arial" w:cs="Arial"/>
        </w:rPr>
        <w:t>Long-term financial equity transfer obligations</w:t>
      </w:r>
      <w:r>
        <w:rPr>
          <w:rFonts w:ascii="Arial" w:hAnsi="Arial" w:cs="Arial"/>
        </w:rPr>
        <w:t>.</w:t>
      </w:r>
    </w:p>
    <w:p w:rsidR="00243253" w:rsidRPr="000677FD" w:rsidRDefault="00243253" w:rsidP="00243253">
      <w:pPr>
        <w:spacing w:line="276" w:lineRule="auto"/>
        <w:contextualSpacing/>
        <w:rPr>
          <w:rFonts w:ascii="Arial" w:hAnsi="Arial" w:cs="Arial"/>
          <w:b/>
          <w:color w:val="000000" w:themeColor="text1"/>
        </w:rPr>
      </w:pPr>
      <w:r w:rsidRPr="000677FD">
        <w:rPr>
          <w:rFonts w:ascii="Arial" w:hAnsi="Arial" w:cs="Arial"/>
          <w:b/>
          <w:color w:val="000000" w:themeColor="text1"/>
        </w:rPr>
        <w:t>Section 1 Prescribed Official Plan Policies</w:t>
      </w:r>
    </w:p>
    <w:p w:rsidR="00243253" w:rsidRDefault="00243253" w:rsidP="00243253">
      <w:pPr>
        <w:pStyle w:val="ListParagraph"/>
        <w:numPr>
          <w:ilvl w:val="0"/>
          <w:numId w:val="13"/>
        </w:numPr>
        <w:spacing w:after="200" w:line="276" w:lineRule="auto"/>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1a) The language could be </w:t>
      </w:r>
      <w:r>
        <w:rPr>
          <w:rFonts w:ascii="Arial" w:hAnsi="Arial" w:cs="Arial"/>
          <w:color w:val="000000" w:themeColor="text1"/>
          <w:sz w:val="24"/>
          <w:szCs w:val="24"/>
        </w:rPr>
        <w:t xml:space="preserve">more </w:t>
      </w:r>
      <w:r w:rsidRPr="000677FD">
        <w:rPr>
          <w:rFonts w:ascii="Arial" w:hAnsi="Arial" w:cs="Arial"/>
          <w:color w:val="000000" w:themeColor="text1"/>
          <w:sz w:val="24"/>
          <w:szCs w:val="24"/>
        </w:rPr>
        <w:t xml:space="preserve">clear, such as inclusionary zoning could only apply to developments with 20 or more residential units. </w:t>
      </w:r>
    </w:p>
    <w:p w:rsidR="00243253" w:rsidRPr="000677FD" w:rsidRDefault="00243253" w:rsidP="00243253">
      <w:pPr>
        <w:spacing w:before="240" w:line="276" w:lineRule="auto"/>
        <w:contextualSpacing/>
        <w:rPr>
          <w:rFonts w:ascii="Arial" w:hAnsi="Arial" w:cs="Arial"/>
          <w:b/>
          <w:color w:val="000000" w:themeColor="text1"/>
        </w:rPr>
      </w:pPr>
      <w:r w:rsidRPr="000677FD">
        <w:rPr>
          <w:rFonts w:ascii="Arial" w:hAnsi="Arial" w:cs="Arial"/>
          <w:b/>
          <w:color w:val="000000" w:themeColor="text1"/>
        </w:rPr>
        <w:t>Section 2 Municipal Assessment Report</w:t>
      </w:r>
    </w:p>
    <w:p w:rsidR="00243253" w:rsidRPr="000677FD" w:rsidRDefault="00243253" w:rsidP="00243253">
      <w:pPr>
        <w:pStyle w:val="ListParagraph"/>
        <w:numPr>
          <w:ilvl w:val="0"/>
          <w:numId w:val="13"/>
        </w:numPr>
        <w:spacing w:after="200" w:line="276" w:lineRule="auto"/>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The Municipal Assessment Report five year update would be onerous to undertake if it occurred through a review in which population projections are not updated. It would be clearer if the Municipal Assessment Report would be required only when new Official Plan growth projections are developed. </w:t>
      </w:r>
    </w:p>
    <w:p w:rsidR="00243253" w:rsidRPr="00B50722" w:rsidRDefault="00243253" w:rsidP="00243253">
      <w:pPr>
        <w:pStyle w:val="ListParagraph"/>
        <w:numPr>
          <w:ilvl w:val="0"/>
          <w:numId w:val="13"/>
        </w:numPr>
        <w:spacing w:after="200" w:line="276" w:lineRule="auto"/>
        <w:contextualSpacing/>
        <w:rPr>
          <w:rFonts w:ascii="Arial" w:hAnsi="Arial" w:cs="Arial"/>
          <w:sz w:val="24"/>
          <w:szCs w:val="24"/>
        </w:rPr>
      </w:pPr>
      <w:r w:rsidRPr="00B50722">
        <w:rPr>
          <w:rFonts w:ascii="Arial" w:hAnsi="Arial" w:cs="Arial"/>
          <w:sz w:val="24"/>
          <w:szCs w:val="24"/>
        </w:rPr>
        <w:t>The Municipal Assessment Report should also require reporting on the number of households in core housing need.</w:t>
      </w:r>
    </w:p>
    <w:p w:rsidR="00243253" w:rsidRPr="000677FD" w:rsidRDefault="00243253" w:rsidP="00243253">
      <w:pPr>
        <w:spacing w:before="240" w:line="276" w:lineRule="auto"/>
        <w:contextualSpacing/>
        <w:rPr>
          <w:rFonts w:ascii="Arial" w:hAnsi="Arial" w:cs="Arial"/>
          <w:b/>
          <w:color w:val="000000" w:themeColor="text1"/>
        </w:rPr>
      </w:pPr>
      <w:r w:rsidRPr="000677FD">
        <w:rPr>
          <w:rFonts w:ascii="Arial" w:hAnsi="Arial" w:cs="Arial"/>
          <w:b/>
          <w:color w:val="000000" w:themeColor="text1"/>
        </w:rPr>
        <w:t>Section 3 Provisions Required in Inclusionary Zoning By-laws</w:t>
      </w:r>
    </w:p>
    <w:p w:rsidR="00243253" w:rsidRPr="00B50722" w:rsidRDefault="00243253" w:rsidP="00243253">
      <w:pPr>
        <w:pStyle w:val="ListParagraph"/>
        <w:numPr>
          <w:ilvl w:val="0"/>
          <w:numId w:val="13"/>
        </w:numPr>
        <w:spacing w:after="200" w:line="276" w:lineRule="auto"/>
        <w:contextualSpacing/>
        <w:rPr>
          <w:rFonts w:ascii="Arial" w:hAnsi="Arial" w:cs="Arial"/>
          <w:sz w:val="24"/>
          <w:szCs w:val="24"/>
        </w:rPr>
      </w:pPr>
      <w:r w:rsidRPr="000677FD">
        <w:rPr>
          <w:rFonts w:ascii="Arial" w:hAnsi="Arial" w:cs="Arial"/>
          <w:b/>
          <w:color w:val="000000" w:themeColor="text1"/>
          <w:sz w:val="24"/>
          <w:szCs w:val="24"/>
        </w:rPr>
        <w:t>Unit set aside</w:t>
      </w:r>
      <w:r w:rsidRPr="000677FD">
        <w:rPr>
          <w:rFonts w:ascii="Arial" w:hAnsi="Arial" w:cs="Arial"/>
          <w:color w:val="000000" w:themeColor="text1"/>
          <w:sz w:val="24"/>
          <w:szCs w:val="24"/>
        </w:rPr>
        <w:t xml:space="preserve"> – clarify whether gross floor area is up to the inside or outside of the walls. </w:t>
      </w:r>
      <w:r w:rsidRPr="00B50722">
        <w:rPr>
          <w:rFonts w:ascii="Arial" w:hAnsi="Arial" w:cs="Arial"/>
          <w:sz w:val="24"/>
          <w:szCs w:val="24"/>
        </w:rPr>
        <w:t xml:space="preserve">The regulation should not include maximums or caps for the unit set aside. Instead, it could specify a minimum unit set aside. </w:t>
      </w:r>
      <w:r>
        <w:rPr>
          <w:rFonts w:ascii="Arial" w:hAnsi="Arial" w:cs="Arial"/>
          <w:sz w:val="24"/>
          <w:szCs w:val="24"/>
        </w:rPr>
        <w:t xml:space="preserve">A higher set aside requirement around transit station areas could have the unintended consequence of discouraging development in these areas. </w:t>
      </w:r>
    </w:p>
    <w:p w:rsidR="00243253" w:rsidRPr="00B50722" w:rsidRDefault="00243253" w:rsidP="00243253">
      <w:pPr>
        <w:pStyle w:val="ListParagraph"/>
        <w:numPr>
          <w:ilvl w:val="0"/>
          <w:numId w:val="13"/>
        </w:numPr>
        <w:spacing w:after="200" w:line="276" w:lineRule="auto"/>
        <w:contextualSpacing/>
        <w:rPr>
          <w:rFonts w:ascii="Arial" w:hAnsi="Arial" w:cs="Arial"/>
          <w:color w:val="000000" w:themeColor="text1"/>
          <w:sz w:val="24"/>
          <w:szCs w:val="24"/>
        </w:rPr>
      </w:pPr>
      <w:r w:rsidRPr="000677FD">
        <w:rPr>
          <w:rFonts w:ascii="Arial" w:hAnsi="Arial" w:cs="Arial"/>
          <w:b/>
          <w:color w:val="000000" w:themeColor="text1"/>
          <w:sz w:val="24"/>
          <w:szCs w:val="24"/>
        </w:rPr>
        <w:lastRenderedPageBreak/>
        <w:t>Measures and incentives</w:t>
      </w:r>
      <w:r w:rsidRPr="000677FD">
        <w:rPr>
          <w:rFonts w:ascii="Arial" w:hAnsi="Arial" w:cs="Arial"/>
          <w:color w:val="000000" w:themeColor="text1"/>
          <w:sz w:val="24"/>
          <w:szCs w:val="24"/>
        </w:rPr>
        <w:t xml:space="preserve"> – The proposed requirement for municipalities to offset </w:t>
      </w:r>
      <w:r>
        <w:rPr>
          <w:rFonts w:ascii="Arial" w:hAnsi="Arial" w:cs="Arial"/>
          <w:color w:val="000000" w:themeColor="text1"/>
          <w:sz w:val="24"/>
          <w:szCs w:val="24"/>
        </w:rPr>
        <w:t>40%</w:t>
      </w:r>
      <w:r w:rsidRPr="000677FD">
        <w:rPr>
          <w:rFonts w:ascii="Arial" w:hAnsi="Arial" w:cs="Arial"/>
          <w:color w:val="000000" w:themeColor="text1"/>
          <w:sz w:val="24"/>
          <w:szCs w:val="24"/>
        </w:rPr>
        <w:t xml:space="preserve"> of the costs of the inclusionary zoning units would be a significant disincentive to the uptake of inclusionary zoning in Ottawa. Providing for exemptions or waivers or </w:t>
      </w:r>
      <w:r w:rsidRPr="000677FD">
        <w:rPr>
          <w:rFonts w:ascii="Arial" w:eastAsiaTheme="minorEastAsia" w:hAnsi="Arial" w:cs="Arial"/>
          <w:sz w:val="24"/>
          <w:szCs w:val="24"/>
        </w:rPr>
        <w:t xml:space="preserve">fees and funds would be highly problematic, as the City relies on them for critical programming and infrastructure needs (acquisition of parkland, public realm improvements, transit etc.). Development application fees provide cost recovery for municipal development review. </w:t>
      </w:r>
      <w:r w:rsidRPr="00B50722">
        <w:rPr>
          <w:rFonts w:ascii="Arial" w:eastAsiaTheme="minorEastAsia" w:hAnsi="Arial" w:cs="Arial"/>
          <w:sz w:val="24"/>
          <w:szCs w:val="24"/>
        </w:rPr>
        <w:t xml:space="preserve">Further we strongly oppose the proposed restriction that would prohibit municipalities from using height and density to incentivize affordable units. Height and density is the one tool that could easily and affordably be offered by municipalities and that would be a valuable offset to developers. It is also the most common form of incentive used in other inclusionary zoning programs.  </w:t>
      </w:r>
    </w:p>
    <w:p w:rsidR="00243253" w:rsidRPr="000677FD" w:rsidRDefault="00243253" w:rsidP="00243253">
      <w:pPr>
        <w:spacing w:after="200" w:line="276" w:lineRule="auto"/>
        <w:ind w:left="360"/>
        <w:rPr>
          <w:rFonts w:ascii="Arial" w:hAnsi="Arial" w:cs="Arial"/>
          <w:color w:val="000000" w:themeColor="text1"/>
        </w:rPr>
      </w:pPr>
      <w:r w:rsidRPr="000677FD">
        <w:rPr>
          <w:rFonts w:ascii="Arial" w:hAnsi="Arial" w:cs="Arial"/>
          <w:color w:val="000000" w:themeColor="text1"/>
        </w:rPr>
        <w:t xml:space="preserve">It is unclear why an average price is used for the financial contribution paid to a specific development. It may be more efficient and equitable to use the price related to the affordable units in that specific building to calculate the financial contribution provided for that developer via the subject agreement. This method would also capture the extras such as condo fees that vary considerably between developments, and also extras such as storage and upgrades that are specific to that </w:t>
      </w:r>
      <w:r w:rsidRPr="004623BB">
        <w:rPr>
          <w:rFonts w:ascii="Arial" w:hAnsi="Arial" w:cs="Arial"/>
          <w:color w:val="000000" w:themeColor="text1"/>
        </w:rPr>
        <w:t xml:space="preserve">development. </w:t>
      </w:r>
      <w:r>
        <w:rPr>
          <w:rFonts w:ascii="Arial" w:hAnsi="Arial" w:cs="Arial"/>
          <w:color w:val="000000" w:themeColor="text1"/>
        </w:rPr>
        <w:t>The proposed regulations should be amended to</w:t>
      </w:r>
      <w:r w:rsidRPr="004623BB">
        <w:rPr>
          <w:rFonts w:ascii="Arial" w:hAnsi="Arial" w:cs="Arial"/>
          <w:color w:val="000000" w:themeColor="text1"/>
        </w:rPr>
        <w:t xml:space="preserve"> allow municipal flexibility to use an average market price or the listed price for the units in a given development.</w:t>
      </w:r>
      <w:r>
        <w:rPr>
          <w:rFonts w:ascii="Arial" w:hAnsi="Arial" w:cs="Arial"/>
          <w:color w:val="000000" w:themeColor="text1"/>
        </w:rPr>
        <w:t xml:space="preserve"> </w:t>
      </w:r>
    </w:p>
    <w:p w:rsidR="00243253" w:rsidRPr="00B50722" w:rsidRDefault="00243253" w:rsidP="00243253">
      <w:pPr>
        <w:spacing w:after="200" w:line="276" w:lineRule="auto"/>
        <w:ind w:left="360"/>
        <w:rPr>
          <w:rFonts w:ascii="Arial" w:hAnsi="Arial" w:cs="Arial"/>
        </w:rPr>
      </w:pPr>
      <w:r w:rsidRPr="000677FD">
        <w:rPr>
          <w:rFonts w:ascii="Arial" w:eastAsiaTheme="minorHAnsi" w:hAnsi="Arial" w:cs="Arial"/>
        </w:rPr>
        <w:t xml:space="preserve">In areas of high intensification and </w:t>
      </w:r>
      <w:r w:rsidRPr="000677FD">
        <w:rPr>
          <w:rFonts w:ascii="Arial" w:hAnsi="Arial" w:cs="Arial"/>
        </w:rPr>
        <w:t xml:space="preserve">housing </w:t>
      </w:r>
      <w:r w:rsidRPr="000677FD">
        <w:rPr>
          <w:rFonts w:ascii="Arial" w:eastAsiaTheme="minorHAnsi" w:hAnsi="Arial" w:cs="Arial"/>
        </w:rPr>
        <w:t xml:space="preserve">demand, the direct </w:t>
      </w:r>
      <w:r w:rsidRPr="00B50722">
        <w:rPr>
          <w:rFonts w:ascii="Arial" w:eastAsiaTheme="minorHAnsi" w:hAnsi="Arial" w:cs="Arial"/>
        </w:rPr>
        <w:t xml:space="preserve">cost to the </w:t>
      </w:r>
      <w:r w:rsidRPr="00B50722">
        <w:rPr>
          <w:rFonts w:ascii="Arial" w:hAnsi="Arial" w:cs="Arial"/>
        </w:rPr>
        <w:t>City</w:t>
      </w:r>
      <w:r w:rsidRPr="00B50722">
        <w:rPr>
          <w:rFonts w:ascii="Arial" w:eastAsiaTheme="minorHAnsi" w:hAnsi="Arial" w:cs="Arial"/>
        </w:rPr>
        <w:t xml:space="preserve"> will be much higher, as the spread between market price and affordability will be more significant</w:t>
      </w:r>
      <w:r w:rsidRPr="00B50722">
        <w:rPr>
          <w:rFonts w:ascii="Arial" w:hAnsi="Arial" w:cs="Arial"/>
        </w:rPr>
        <w:t xml:space="preserve">. This may have the unintended consequence of creating “exclusionary </w:t>
      </w:r>
      <w:r w:rsidRPr="0007087E">
        <w:rPr>
          <w:rFonts w:ascii="Arial" w:hAnsi="Arial" w:cs="Arial"/>
        </w:rPr>
        <w:t>neighbourhoods”</w:t>
      </w:r>
      <w:r w:rsidRPr="00B50722">
        <w:rPr>
          <w:rFonts w:ascii="Arial" w:hAnsi="Arial" w:cs="Arial"/>
        </w:rPr>
        <w:t xml:space="preserve"> that will never see inclusionary zoning because of their high average prices.</w:t>
      </w:r>
    </w:p>
    <w:p w:rsidR="00243253" w:rsidRPr="00B50722" w:rsidRDefault="00243253" w:rsidP="00243253">
      <w:pPr>
        <w:spacing w:line="276" w:lineRule="auto"/>
        <w:ind w:left="360"/>
        <w:rPr>
          <w:rFonts w:ascii="Arial" w:eastAsiaTheme="minorEastAsia" w:hAnsi="Arial" w:cs="Arial"/>
        </w:rPr>
      </w:pPr>
      <w:r w:rsidRPr="00B50722">
        <w:rPr>
          <w:rFonts w:ascii="Arial" w:eastAsiaTheme="minorEastAsia" w:hAnsi="Arial" w:cs="Arial"/>
        </w:rPr>
        <w:t>There does not appear to be any rationale for making municipalities pay for affordable units under one permitting system (the current zoning/SPC regime) and not under another (CPP</w:t>
      </w:r>
      <w:r>
        <w:rPr>
          <w:rFonts w:ascii="Arial" w:eastAsiaTheme="minorEastAsia" w:hAnsi="Arial" w:cs="Arial"/>
        </w:rPr>
        <w:t>S</w:t>
      </w:r>
      <w:r w:rsidRPr="00B50722">
        <w:rPr>
          <w:rFonts w:ascii="Arial" w:eastAsiaTheme="minorEastAsia" w:hAnsi="Arial" w:cs="Arial"/>
        </w:rPr>
        <w:t>)</w:t>
      </w:r>
      <w:r>
        <w:rPr>
          <w:rFonts w:ascii="Arial" w:eastAsiaTheme="minorEastAsia" w:hAnsi="Arial" w:cs="Arial"/>
        </w:rPr>
        <w:t>.</w:t>
      </w:r>
      <w:r w:rsidRPr="00B50722">
        <w:rPr>
          <w:rFonts w:ascii="Arial" w:eastAsiaTheme="minorEastAsia" w:hAnsi="Arial" w:cs="Arial"/>
        </w:rPr>
        <w:t xml:space="preserve"> As an alternative to the financial contribution requirement, developing and implementing a CPP system would be an enormous resource commitment, comparable to developing an entirely new zoning by-law, site plan by-law and official plan policy, and the accompanying administration and technical resources to implement. </w:t>
      </w:r>
    </w:p>
    <w:p w:rsidR="00243253" w:rsidRPr="000677FD" w:rsidRDefault="00243253" w:rsidP="00243253">
      <w:pPr>
        <w:spacing w:before="240" w:line="276" w:lineRule="auto"/>
        <w:rPr>
          <w:rFonts w:ascii="Arial" w:hAnsi="Arial" w:cs="Arial"/>
          <w:b/>
          <w:color w:val="000000" w:themeColor="text1"/>
        </w:rPr>
      </w:pPr>
      <w:r w:rsidRPr="000677FD">
        <w:rPr>
          <w:rFonts w:ascii="Arial" w:hAnsi="Arial" w:cs="Arial"/>
          <w:b/>
          <w:color w:val="000000" w:themeColor="text1"/>
        </w:rPr>
        <w:t>Section 4 Provisions Required in Inclusionary Zoning Agreements – Share of Proceeds Related to Equity</w:t>
      </w:r>
    </w:p>
    <w:p w:rsidR="00243253" w:rsidRPr="000677FD" w:rsidRDefault="00243253" w:rsidP="00243253">
      <w:pPr>
        <w:pStyle w:val="ListParagraph"/>
        <w:numPr>
          <w:ilvl w:val="0"/>
          <w:numId w:val="13"/>
        </w:numPr>
        <w:spacing w:after="200" w:line="276" w:lineRule="auto"/>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In general the requirement for the resale of an affordable unit at an affordable price does not make this program attractive for new homeowners. There are a variety of reasons why a household will need to move/sell their home and the inability to receive equity </w:t>
      </w:r>
      <w:r>
        <w:rPr>
          <w:rFonts w:ascii="Arial" w:hAnsi="Arial" w:cs="Arial"/>
          <w:color w:val="000000" w:themeColor="text1"/>
          <w:sz w:val="24"/>
          <w:szCs w:val="24"/>
        </w:rPr>
        <w:t>may be a disincentive.</w:t>
      </w:r>
      <w:r w:rsidRPr="000677FD">
        <w:rPr>
          <w:rFonts w:ascii="Arial" w:hAnsi="Arial" w:cs="Arial"/>
          <w:color w:val="000000" w:themeColor="text1"/>
          <w:sz w:val="24"/>
          <w:szCs w:val="24"/>
        </w:rPr>
        <w:t xml:space="preserve"> If a household is wanting ownership</w:t>
      </w:r>
      <w:r>
        <w:rPr>
          <w:rFonts w:ascii="Arial" w:hAnsi="Arial" w:cs="Arial"/>
          <w:color w:val="000000" w:themeColor="text1"/>
          <w:sz w:val="24"/>
          <w:szCs w:val="24"/>
        </w:rPr>
        <w:t xml:space="preserve">, a more </w:t>
      </w:r>
      <w:r>
        <w:rPr>
          <w:rFonts w:ascii="Arial" w:hAnsi="Arial" w:cs="Arial"/>
          <w:color w:val="000000" w:themeColor="text1"/>
          <w:sz w:val="24"/>
          <w:szCs w:val="24"/>
        </w:rPr>
        <w:lastRenderedPageBreak/>
        <w:t>lucrative option may be to</w:t>
      </w:r>
      <w:r w:rsidRPr="000677FD">
        <w:rPr>
          <w:rFonts w:ascii="Arial" w:hAnsi="Arial" w:cs="Arial"/>
          <w:color w:val="000000" w:themeColor="text1"/>
          <w:sz w:val="24"/>
          <w:szCs w:val="24"/>
        </w:rPr>
        <w:t xml:space="preserve"> purchase low density units in the suburbs or a resale home </w:t>
      </w:r>
      <w:r>
        <w:rPr>
          <w:rFonts w:ascii="Arial" w:hAnsi="Arial" w:cs="Arial"/>
          <w:color w:val="000000" w:themeColor="text1"/>
          <w:sz w:val="24"/>
          <w:szCs w:val="24"/>
        </w:rPr>
        <w:t xml:space="preserve">where they </w:t>
      </w:r>
      <w:r w:rsidRPr="000677FD">
        <w:rPr>
          <w:rFonts w:ascii="Arial" w:hAnsi="Arial" w:cs="Arial"/>
          <w:color w:val="000000" w:themeColor="text1"/>
          <w:sz w:val="24"/>
          <w:szCs w:val="24"/>
        </w:rPr>
        <w:t xml:space="preserve">gain equity in their investment for the same price </w:t>
      </w:r>
      <w:r>
        <w:rPr>
          <w:rFonts w:ascii="Arial" w:hAnsi="Arial" w:cs="Arial"/>
          <w:color w:val="000000" w:themeColor="text1"/>
          <w:sz w:val="24"/>
          <w:szCs w:val="24"/>
        </w:rPr>
        <w:t>as opposed to an Inclusionary Zoning unit where they do not.</w:t>
      </w:r>
      <w:r w:rsidRPr="000677FD">
        <w:rPr>
          <w:rFonts w:ascii="Arial" w:hAnsi="Arial" w:cs="Arial"/>
          <w:color w:val="000000" w:themeColor="text1"/>
          <w:sz w:val="24"/>
          <w:szCs w:val="24"/>
        </w:rPr>
        <w:t>.</w:t>
      </w:r>
    </w:p>
    <w:p w:rsidR="00243253" w:rsidRPr="000677FD" w:rsidRDefault="00243253" w:rsidP="00243253">
      <w:pPr>
        <w:pStyle w:val="ListParagraph"/>
        <w:numPr>
          <w:ilvl w:val="0"/>
          <w:numId w:val="13"/>
        </w:numPr>
        <w:spacing w:after="200" w:line="276" w:lineRule="auto"/>
        <w:contextualSpacing/>
        <w:rPr>
          <w:rFonts w:ascii="Arial" w:hAnsi="Arial" w:cs="Arial"/>
          <w:color w:val="000000" w:themeColor="text1"/>
          <w:sz w:val="24"/>
          <w:szCs w:val="24"/>
        </w:rPr>
      </w:pPr>
      <w:r w:rsidRPr="000677FD">
        <w:rPr>
          <w:rFonts w:ascii="Arial" w:hAnsi="Arial" w:cs="Arial"/>
          <w:color w:val="000000" w:themeColor="text1"/>
          <w:sz w:val="24"/>
          <w:szCs w:val="24"/>
        </w:rPr>
        <w:t>As the housing markets vary across the Province it may be advantageous to allow municipalities to determine the equity share after the affordability period has expired. Homeowner equity may be a more important component to some municipalities’ Housing Plan than others. Similarly the increase in property tax differs between jurisdictions and some municipalities may require flexibility in equity shares as a way to finance this program.</w:t>
      </w:r>
    </w:p>
    <w:p w:rsidR="00243253" w:rsidRPr="00B50722" w:rsidRDefault="00243253" w:rsidP="00243253">
      <w:pPr>
        <w:pStyle w:val="ListParagraph"/>
        <w:numPr>
          <w:ilvl w:val="0"/>
          <w:numId w:val="13"/>
        </w:numPr>
        <w:spacing w:after="200" w:line="276" w:lineRule="auto"/>
        <w:contextualSpacing/>
        <w:rPr>
          <w:rFonts w:ascii="Arial" w:hAnsi="Arial" w:cs="Arial"/>
          <w:sz w:val="24"/>
          <w:szCs w:val="24"/>
        </w:rPr>
      </w:pPr>
      <w:r w:rsidRPr="00B50722">
        <w:rPr>
          <w:rFonts w:ascii="Arial" w:hAnsi="Arial" w:cs="Arial"/>
          <w:sz w:val="24"/>
          <w:szCs w:val="24"/>
        </w:rPr>
        <w:t xml:space="preserve">The regulation should specify the need for all first sales to be “at arms transactions” to reduce the possibility of selling to a friend/family member and then reselling and sharing the profit. </w:t>
      </w:r>
    </w:p>
    <w:p w:rsidR="00243253" w:rsidRPr="000677FD" w:rsidRDefault="00243253" w:rsidP="00243253">
      <w:pPr>
        <w:spacing w:before="240" w:line="276" w:lineRule="auto"/>
        <w:rPr>
          <w:rFonts w:ascii="Arial" w:hAnsi="Arial" w:cs="Arial"/>
          <w:b/>
          <w:color w:val="000000" w:themeColor="text1"/>
        </w:rPr>
      </w:pPr>
      <w:r w:rsidRPr="000677FD">
        <w:rPr>
          <w:rFonts w:ascii="Arial" w:hAnsi="Arial" w:cs="Arial"/>
          <w:b/>
          <w:color w:val="000000" w:themeColor="text1"/>
        </w:rPr>
        <w:t>Section 5 Reporting by council of a municipality</w:t>
      </w:r>
    </w:p>
    <w:p w:rsidR="00243253" w:rsidRPr="000677FD" w:rsidRDefault="00243253" w:rsidP="00243253">
      <w:pPr>
        <w:pStyle w:val="ListParagraph"/>
        <w:numPr>
          <w:ilvl w:val="0"/>
          <w:numId w:val="12"/>
        </w:numPr>
        <w:spacing w:after="200" w:line="276" w:lineRule="auto"/>
        <w:ind w:left="360"/>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Clarify </w:t>
      </w:r>
      <w:r>
        <w:rPr>
          <w:rFonts w:ascii="Arial" w:hAnsi="Arial" w:cs="Arial"/>
          <w:color w:val="000000" w:themeColor="text1"/>
          <w:sz w:val="24"/>
          <w:szCs w:val="24"/>
        </w:rPr>
        <w:t xml:space="preserve">whether </w:t>
      </w:r>
      <w:r w:rsidRPr="000677FD">
        <w:rPr>
          <w:rFonts w:ascii="Arial" w:hAnsi="Arial" w:cs="Arial"/>
          <w:color w:val="000000" w:themeColor="text1"/>
          <w:sz w:val="24"/>
          <w:szCs w:val="24"/>
        </w:rPr>
        <w:t xml:space="preserve">reporting is to Council or </w:t>
      </w:r>
      <w:r>
        <w:rPr>
          <w:rFonts w:ascii="Arial" w:hAnsi="Arial" w:cs="Arial"/>
          <w:color w:val="000000" w:themeColor="text1"/>
          <w:sz w:val="24"/>
          <w:szCs w:val="24"/>
        </w:rPr>
        <w:t xml:space="preserve">to </w:t>
      </w:r>
      <w:r w:rsidRPr="000677FD">
        <w:rPr>
          <w:rFonts w:ascii="Arial" w:hAnsi="Arial" w:cs="Arial"/>
          <w:color w:val="000000" w:themeColor="text1"/>
          <w:sz w:val="24"/>
          <w:szCs w:val="24"/>
        </w:rPr>
        <w:t xml:space="preserve">the Province. </w:t>
      </w:r>
    </w:p>
    <w:p w:rsidR="00243253" w:rsidRPr="000677FD" w:rsidRDefault="00243253" w:rsidP="00243253">
      <w:pPr>
        <w:spacing w:before="240" w:line="276" w:lineRule="auto"/>
        <w:rPr>
          <w:rFonts w:ascii="Arial" w:hAnsi="Arial" w:cs="Arial"/>
          <w:b/>
          <w:color w:val="000000" w:themeColor="text1"/>
        </w:rPr>
      </w:pPr>
      <w:r w:rsidRPr="000677FD">
        <w:rPr>
          <w:rFonts w:ascii="Arial" w:hAnsi="Arial" w:cs="Arial"/>
          <w:b/>
          <w:color w:val="000000" w:themeColor="text1"/>
        </w:rPr>
        <w:t>Section 6 Restrictions on Off-site</w:t>
      </w:r>
    </w:p>
    <w:p w:rsidR="00243253" w:rsidRPr="00B50722" w:rsidRDefault="00243253" w:rsidP="00243253">
      <w:pPr>
        <w:pStyle w:val="ListParagraph"/>
        <w:numPr>
          <w:ilvl w:val="0"/>
          <w:numId w:val="12"/>
        </w:numPr>
        <w:spacing w:after="200" w:line="276" w:lineRule="auto"/>
        <w:ind w:left="360"/>
        <w:contextualSpacing/>
        <w:rPr>
          <w:rFonts w:ascii="Arial" w:hAnsi="Arial" w:cs="Arial"/>
          <w:sz w:val="24"/>
          <w:szCs w:val="24"/>
        </w:rPr>
      </w:pPr>
      <w:r w:rsidRPr="00B50722">
        <w:rPr>
          <w:rFonts w:ascii="Arial" w:hAnsi="Arial" w:cs="Arial"/>
          <w:sz w:val="24"/>
          <w:szCs w:val="24"/>
        </w:rPr>
        <w:t>6a) requiring the off-site units to be located “in proximity” to the original site is too vague. It is unclear how this would be implemented</w:t>
      </w:r>
    </w:p>
    <w:p w:rsidR="00243253" w:rsidRPr="00B50722" w:rsidRDefault="00243253" w:rsidP="00243253">
      <w:pPr>
        <w:pStyle w:val="ListParagraph"/>
        <w:numPr>
          <w:ilvl w:val="0"/>
          <w:numId w:val="12"/>
        </w:numPr>
        <w:spacing w:after="200" w:line="276" w:lineRule="auto"/>
        <w:ind w:left="360"/>
        <w:contextualSpacing/>
        <w:rPr>
          <w:rFonts w:ascii="Arial" w:hAnsi="Arial" w:cs="Arial"/>
          <w:sz w:val="24"/>
          <w:szCs w:val="24"/>
        </w:rPr>
      </w:pPr>
      <w:r w:rsidRPr="00B50722">
        <w:rPr>
          <w:rFonts w:ascii="Arial" w:hAnsi="Arial" w:cs="Arial"/>
          <w:sz w:val="24"/>
          <w:szCs w:val="24"/>
        </w:rPr>
        <w:t>6c) the 36 month time period is too long.  Delaying affordable housing for 3 years is not acceptable; the affordable housing should be built in the same time-frame as the market housing.  The section seems to suggest that the off-site units could be built by others and as part of a different planning agreement.  Who would guarantee the construction, time frame or financing in this case?  What enforcement and monitoring mechanisms would ensure the units were built?  Would the City still be required to offset 40% of the costs to the original developer?  We see this policy as an out clause for developers.</w:t>
      </w:r>
    </w:p>
    <w:p w:rsidR="00243253" w:rsidRDefault="00243253" w:rsidP="00243253">
      <w:pPr>
        <w:spacing w:line="276" w:lineRule="auto"/>
        <w:contextualSpacing/>
        <w:rPr>
          <w:rFonts w:ascii="Arial" w:hAnsi="Arial" w:cs="Arial"/>
          <w:b/>
          <w:color w:val="000000" w:themeColor="text1"/>
        </w:rPr>
      </w:pPr>
      <w:r>
        <w:rPr>
          <w:rFonts w:ascii="Arial" w:hAnsi="Arial" w:cs="Arial"/>
          <w:b/>
          <w:color w:val="000000" w:themeColor="text1"/>
        </w:rPr>
        <w:t>Section 7 Restrictions on use of section 37</w:t>
      </w:r>
    </w:p>
    <w:p w:rsidR="00243253" w:rsidRPr="00B50722" w:rsidRDefault="00243253" w:rsidP="00243253">
      <w:pPr>
        <w:pStyle w:val="ListParagraph"/>
        <w:numPr>
          <w:ilvl w:val="0"/>
          <w:numId w:val="12"/>
        </w:numPr>
        <w:spacing w:after="200" w:line="276" w:lineRule="auto"/>
        <w:ind w:left="360"/>
        <w:contextualSpacing/>
        <w:rPr>
          <w:rFonts w:ascii="Arial" w:hAnsi="Arial" w:cs="Arial"/>
          <w:sz w:val="24"/>
          <w:szCs w:val="24"/>
        </w:rPr>
      </w:pPr>
      <w:r w:rsidRPr="00B50722">
        <w:rPr>
          <w:rFonts w:ascii="Arial" w:hAnsi="Arial" w:cs="Arial"/>
          <w:sz w:val="24"/>
          <w:szCs w:val="24"/>
        </w:rPr>
        <w:t xml:space="preserve">As noted in Section 3c, </w:t>
      </w:r>
      <w:r>
        <w:rPr>
          <w:rFonts w:ascii="Arial" w:hAnsi="Arial" w:cs="Arial"/>
          <w:sz w:val="24"/>
          <w:szCs w:val="24"/>
        </w:rPr>
        <w:t xml:space="preserve">we </w:t>
      </w:r>
      <w:r w:rsidRPr="00B50722">
        <w:rPr>
          <w:rFonts w:ascii="Arial" w:hAnsi="Arial" w:cs="Arial"/>
          <w:sz w:val="24"/>
          <w:szCs w:val="24"/>
        </w:rPr>
        <w:t>strongly oppose the proposed prohibition that would not allow municipalities to use height and density as a measure/incentive to offset developer costs.</w:t>
      </w:r>
    </w:p>
    <w:p w:rsidR="00243253" w:rsidRPr="000677FD" w:rsidRDefault="00243253" w:rsidP="00243253">
      <w:pPr>
        <w:spacing w:line="276" w:lineRule="auto"/>
        <w:contextualSpacing/>
        <w:rPr>
          <w:rFonts w:ascii="Arial" w:hAnsi="Arial" w:cs="Arial"/>
          <w:b/>
          <w:color w:val="000000" w:themeColor="text1"/>
        </w:rPr>
      </w:pPr>
      <w:r w:rsidRPr="000677FD">
        <w:rPr>
          <w:rFonts w:ascii="Arial" w:hAnsi="Arial" w:cs="Arial"/>
          <w:b/>
          <w:color w:val="000000" w:themeColor="text1"/>
        </w:rPr>
        <w:t>Section 8 Developments or Redevelopments</w:t>
      </w:r>
    </w:p>
    <w:p w:rsidR="00243253" w:rsidRPr="0024269D" w:rsidRDefault="00243253" w:rsidP="00243253">
      <w:pPr>
        <w:pStyle w:val="ListParagraph"/>
        <w:numPr>
          <w:ilvl w:val="0"/>
          <w:numId w:val="12"/>
        </w:numPr>
        <w:spacing w:after="200" w:line="276" w:lineRule="auto"/>
        <w:ind w:left="360"/>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Rental housing is a major affordable housing generator. The exemption for purpose-built rental developments is </w:t>
      </w:r>
      <w:r>
        <w:rPr>
          <w:rFonts w:ascii="Arial" w:hAnsi="Arial" w:cs="Arial"/>
          <w:color w:val="000000" w:themeColor="text1"/>
          <w:sz w:val="24"/>
          <w:szCs w:val="24"/>
        </w:rPr>
        <w:t>strongly opposed</w:t>
      </w:r>
      <w:r w:rsidRPr="000677FD">
        <w:rPr>
          <w:rFonts w:ascii="Arial" w:hAnsi="Arial" w:cs="Arial"/>
          <w:color w:val="000000" w:themeColor="text1"/>
          <w:sz w:val="24"/>
          <w:szCs w:val="24"/>
        </w:rPr>
        <w:t xml:space="preserve"> as it would result </w:t>
      </w:r>
      <w:r w:rsidRPr="000677FD">
        <w:rPr>
          <w:rFonts w:ascii="Arial" w:hAnsi="Arial" w:cs="Arial"/>
          <w:sz w:val="24"/>
          <w:szCs w:val="24"/>
        </w:rPr>
        <w:t xml:space="preserve">in significant lost opportunities for increasing the supply of affordable housing and providing a greater range and mix of housing in the City. </w:t>
      </w:r>
      <w:r>
        <w:rPr>
          <w:rFonts w:ascii="Arial" w:hAnsi="Arial" w:cs="Arial"/>
          <w:sz w:val="24"/>
          <w:szCs w:val="24"/>
        </w:rPr>
        <w:t>The rental sector is a crucial component of Ottawa’s affordable housing needs.</w:t>
      </w:r>
    </w:p>
    <w:p w:rsidR="00243253" w:rsidRPr="0024269D" w:rsidRDefault="00243253" w:rsidP="00243253">
      <w:pPr>
        <w:pStyle w:val="ListParagraph"/>
        <w:numPr>
          <w:ilvl w:val="0"/>
          <w:numId w:val="12"/>
        </w:numPr>
        <w:spacing w:after="200" w:line="276" w:lineRule="auto"/>
        <w:ind w:left="360"/>
        <w:contextualSpacing/>
        <w:rPr>
          <w:rFonts w:ascii="Arial" w:hAnsi="Arial" w:cs="Arial"/>
          <w:color w:val="000000" w:themeColor="text1"/>
          <w:sz w:val="24"/>
          <w:szCs w:val="24"/>
        </w:rPr>
      </w:pPr>
      <w:r w:rsidRPr="0024269D">
        <w:rPr>
          <w:rFonts w:ascii="Arial" w:hAnsi="Arial" w:cs="Arial"/>
          <w:color w:val="000000" w:themeColor="text1"/>
          <w:sz w:val="24"/>
          <w:szCs w:val="24"/>
        </w:rPr>
        <w:t xml:space="preserve">As proposed, this program seems to be about subsidizing property ownership, not housing at all. Those who need housing assistance, </w:t>
      </w:r>
      <w:r>
        <w:rPr>
          <w:rFonts w:ascii="Arial" w:hAnsi="Arial" w:cs="Arial"/>
          <w:color w:val="000000" w:themeColor="text1"/>
          <w:sz w:val="24"/>
          <w:szCs w:val="24"/>
        </w:rPr>
        <w:t xml:space="preserve">either </w:t>
      </w:r>
      <w:r w:rsidRPr="0024269D">
        <w:rPr>
          <w:rFonts w:ascii="Arial" w:hAnsi="Arial" w:cs="Arial"/>
          <w:color w:val="000000" w:themeColor="text1"/>
          <w:sz w:val="24"/>
          <w:szCs w:val="24"/>
        </w:rPr>
        <w:t>can't afford market rents</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or have challenges pulling together a down payment and getting approved for a mortgage. </w:t>
      </w:r>
      <w:r w:rsidRPr="0024269D">
        <w:rPr>
          <w:rFonts w:ascii="Arial" w:hAnsi="Arial" w:cs="Arial"/>
          <w:color w:val="000000" w:themeColor="text1"/>
          <w:sz w:val="24"/>
          <w:szCs w:val="24"/>
        </w:rPr>
        <w:t xml:space="preserve">The </w:t>
      </w:r>
      <w:r>
        <w:rPr>
          <w:rFonts w:ascii="Arial" w:hAnsi="Arial" w:cs="Arial"/>
          <w:color w:val="000000" w:themeColor="text1"/>
          <w:sz w:val="24"/>
          <w:szCs w:val="24"/>
        </w:rPr>
        <w:t>focus on affordable ownership and exemption for affordable rental i</w:t>
      </w:r>
      <w:r w:rsidRPr="0024269D">
        <w:rPr>
          <w:rFonts w:ascii="Arial" w:hAnsi="Arial" w:cs="Arial"/>
          <w:color w:val="000000" w:themeColor="text1"/>
          <w:sz w:val="24"/>
          <w:szCs w:val="24"/>
        </w:rPr>
        <w:t>s a flaw and an inefficiency.</w:t>
      </w:r>
    </w:p>
    <w:p w:rsidR="00243253" w:rsidRPr="000677FD" w:rsidRDefault="00243253" w:rsidP="00243253">
      <w:pPr>
        <w:pStyle w:val="ListParagraph"/>
        <w:numPr>
          <w:ilvl w:val="0"/>
          <w:numId w:val="12"/>
        </w:numPr>
        <w:spacing w:after="200" w:line="276" w:lineRule="auto"/>
        <w:ind w:left="360"/>
        <w:contextualSpacing/>
        <w:rPr>
          <w:rFonts w:ascii="Arial" w:hAnsi="Arial" w:cs="Arial"/>
          <w:color w:val="000000" w:themeColor="text1"/>
          <w:sz w:val="24"/>
          <w:szCs w:val="24"/>
        </w:rPr>
      </w:pPr>
      <w:r w:rsidRPr="000677FD">
        <w:rPr>
          <w:rFonts w:ascii="Arial" w:hAnsi="Arial" w:cs="Arial"/>
          <w:color w:val="000000" w:themeColor="text1"/>
          <w:sz w:val="24"/>
          <w:szCs w:val="24"/>
        </w:rPr>
        <w:t xml:space="preserve">As zoning cannot specify tenure, this consideration would need to occur at time of development application, which may create incentives for development to change tenures after the fact to avoid program requirements. </w:t>
      </w:r>
    </w:p>
    <w:p w:rsidR="00243253" w:rsidRPr="000677FD" w:rsidRDefault="00243253" w:rsidP="00243253">
      <w:pPr>
        <w:pStyle w:val="ListParagraph"/>
        <w:numPr>
          <w:ilvl w:val="0"/>
          <w:numId w:val="12"/>
        </w:numPr>
        <w:spacing w:after="200" w:line="276" w:lineRule="auto"/>
        <w:ind w:left="360"/>
        <w:contextualSpacing/>
        <w:rPr>
          <w:rFonts w:ascii="Arial" w:hAnsi="Arial" w:cs="Arial"/>
          <w:sz w:val="24"/>
          <w:szCs w:val="24"/>
        </w:rPr>
      </w:pPr>
      <w:r w:rsidRPr="000677FD">
        <w:rPr>
          <w:rFonts w:ascii="Arial" w:hAnsi="Arial" w:cs="Arial"/>
          <w:color w:val="000000" w:themeColor="text1"/>
          <w:sz w:val="24"/>
          <w:szCs w:val="24"/>
        </w:rPr>
        <w:t xml:space="preserve">Clarify </w:t>
      </w:r>
      <w:r>
        <w:rPr>
          <w:rFonts w:ascii="Arial" w:hAnsi="Arial" w:cs="Arial"/>
          <w:color w:val="000000" w:themeColor="text1"/>
          <w:sz w:val="24"/>
          <w:szCs w:val="24"/>
        </w:rPr>
        <w:t xml:space="preserve">whether </w:t>
      </w:r>
      <w:r w:rsidRPr="000677FD">
        <w:rPr>
          <w:rFonts w:ascii="Arial" w:hAnsi="Arial" w:cs="Arial"/>
          <w:color w:val="000000" w:themeColor="text1"/>
          <w:sz w:val="24"/>
          <w:szCs w:val="24"/>
        </w:rPr>
        <w:t xml:space="preserve">conversion of rental apartments to condominiums would be exempt. </w:t>
      </w:r>
    </w:p>
    <w:p w:rsidR="006B6893" w:rsidRPr="00A8451A" w:rsidRDefault="006B6893">
      <w:pPr>
        <w:widowControl/>
        <w:overflowPunct/>
        <w:autoSpaceDE/>
        <w:autoSpaceDN/>
        <w:adjustRightInd/>
        <w:textAlignment w:val="auto"/>
        <w:rPr>
          <w:rFonts w:ascii="Arial" w:hAnsi="Arial" w:cs="Arial"/>
          <w:color w:val="000000" w:themeColor="text1"/>
          <w:szCs w:val="24"/>
        </w:rPr>
      </w:pPr>
    </w:p>
    <w:sectPr w:rsidR="006B6893" w:rsidRPr="00A8451A" w:rsidSect="00AA01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DB" w:rsidRDefault="00805EDB" w:rsidP="0008263A">
      <w:r>
        <w:separator/>
      </w:r>
    </w:p>
  </w:endnote>
  <w:endnote w:type="continuationSeparator" w:id="0">
    <w:p w:rsidR="00805EDB" w:rsidRDefault="00805EDB" w:rsidP="0008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12.00pt">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994794"/>
      <w:docPartObj>
        <w:docPartGallery w:val="Page Numbers (Bottom of Page)"/>
        <w:docPartUnique/>
      </w:docPartObj>
    </w:sdtPr>
    <w:sdtEndPr>
      <w:rPr>
        <w:noProof/>
      </w:rPr>
    </w:sdtEndPr>
    <w:sdtContent>
      <w:p w:rsidR="0008263A" w:rsidRDefault="0008263A">
        <w:pPr>
          <w:pStyle w:val="Footer"/>
          <w:jc w:val="center"/>
        </w:pPr>
        <w:r>
          <w:fldChar w:fldCharType="begin"/>
        </w:r>
        <w:r>
          <w:instrText xml:space="preserve"> PAGE   \* MERGEFORMAT </w:instrText>
        </w:r>
        <w:r>
          <w:fldChar w:fldCharType="separate"/>
        </w:r>
        <w:r w:rsidR="00FA4E8C">
          <w:rPr>
            <w:noProof/>
          </w:rPr>
          <w:t>7</w:t>
        </w:r>
        <w:r>
          <w:rPr>
            <w:noProof/>
          </w:rPr>
          <w:fldChar w:fldCharType="end"/>
        </w:r>
      </w:p>
    </w:sdtContent>
  </w:sdt>
  <w:p w:rsidR="0008263A" w:rsidRDefault="0008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DB" w:rsidRDefault="00805EDB" w:rsidP="0008263A">
      <w:r>
        <w:separator/>
      </w:r>
    </w:p>
  </w:footnote>
  <w:footnote w:type="continuationSeparator" w:id="0">
    <w:p w:rsidR="00805EDB" w:rsidRDefault="00805EDB" w:rsidP="0008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40510"/>
      <w:docPartObj>
        <w:docPartGallery w:val="Watermarks"/>
        <w:docPartUnique/>
      </w:docPartObj>
    </w:sdtPr>
    <w:sdtEndPr/>
    <w:sdtContent>
      <w:p w:rsidR="0008263A" w:rsidRDefault="0004111F">
        <w:pPr>
          <w:pStyle w:val="Header"/>
        </w:pPr>
        <w:r>
          <w:rPr>
            <w:noProof/>
          </w:rPr>
          <w:pict w14:anchorId="6030D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B2F"/>
    <w:multiLevelType w:val="multilevel"/>
    <w:tmpl w:val="23F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5EAE"/>
    <w:multiLevelType w:val="hybridMultilevel"/>
    <w:tmpl w:val="F070B9F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223B586F"/>
    <w:multiLevelType w:val="hybridMultilevel"/>
    <w:tmpl w:val="A5064F0C"/>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1763E"/>
    <w:multiLevelType w:val="hybridMultilevel"/>
    <w:tmpl w:val="069A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47FD"/>
    <w:multiLevelType w:val="hybridMultilevel"/>
    <w:tmpl w:val="EA66EA4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38FF501C"/>
    <w:multiLevelType w:val="hybridMultilevel"/>
    <w:tmpl w:val="03BC9244"/>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4FEE11C1"/>
    <w:multiLevelType w:val="hybridMultilevel"/>
    <w:tmpl w:val="A61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C7977"/>
    <w:multiLevelType w:val="hybridMultilevel"/>
    <w:tmpl w:val="398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D0B15"/>
    <w:multiLevelType w:val="hybridMultilevel"/>
    <w:tmpl w:val="A28EA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2083F"/>
    <w:multiLevelType w:val="hybridMultilevel"/>
    <w:tmpl w:val="8C6C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B0353"/>
    <w:multiLevelType w:val="hybridMultilevel"/>
    <w:tmpl w:val="D22C643C"/>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BC7557"/>
    <w:multiLevelType w:val="hybridMultilevel"/>
    <w:tmpl w:val="75444A4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7EF01634"/>
    <w:multiLevelType w:val="hybridMultilevel"/>
    <w:tmpl w:val="0E0637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1"/>
  </w:num>
  <w:num w:numId="6">
    <w:abstractNumId w:val="6"/>
  </w:num>
  <w:num w:numId="7">
    <w:abstractNumId w:val="12"/>
  </w:num>
  <w:num w:numId="8">
    <w:abstractNumId w:val="8"/>
  </w:num>
  <w:num w:numId="9">
    <w:abstractNumId w:val="2"/>
  </w:num>
  <w:num w:numId="10">
    <w:abstractNumId w:val="9"/>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5C"/>
    <w:rsid w:val="00014324"/>
    <w:rsid w:val="0004111F"/>
    <w:rsid w:val="00045C14"/>
    <w:rsid w:val="00055332"/>
    <w:rsid w:val="0006705F"/>
    <w:rsid w:val="0007002F"/>
    <w:rsid w:val="0008263A"/>
    <w:rsid w:val="000B569E"/>
    <w:rsid w:val="000C696F"/>
    <w:rsid w:val="000F19F9"/>
    <w:rsid w:val="001037EC"/>
    <w:rsid w:val="00103CFD"/>
    <w:rsid w:val="001109E2"/>
    <w:rsid w:val="001244A0"/>
    <w:rsid w:val="00132EA5"/>
    <w:rsid w:val="00135FC7"/>
    <w:rsid w:val="0014146E"/>
    <w:rsid w:val="00142161"/>
    <w:rsid w:val="00142783"/>
    <w:rsid w:val="001546AA"/>
    <w:rsid w:val="00164607"/>
    <w:rsid w:val="00191886"/>
    <w:rsid w:val="00192E9D"/>
    <w:rsid w:val="001952FB"/>
    <w:rsid w:val="00196D16"/>
    <w:rsid w:val="001C6332"/>
    <w:rsid w:val="001D0B90"/>
    <w:rsid w:val="001D15E7"/>
    <w:rsid w:val="001F32BC"/>
    <w:rsid w:val="002059AB"/>
    <w:rsid w:val="00212B72"/>
    <w:rsid w:val="00217A06"/>
    <w:rsid w:val="002227A3"/>
    <w:rsid w:val="00223161"/>
    <w:rsid w:val="00231125"/>
    <w:rsid w:val="0023258A"/>
    <w:rsid w:val="00242133"/>
    <w:rsid w:val="00243253"/>
    <w:rsid w:val="002479C1"/>
    <w:rsid w:val="002523ED"/>
    <w:rsid w:val="00267108"/>
    <w:rsid w:val="00267518"/>
    <w:rsid w:val="00267EF3"/>
    <w:rsid w:val="00272415"/>
    <w:rsid w:val="00281F72"/>
    <w:rsid w:val="00283F71"/>
    <w:rsid w:val="00286AE5"/>
    <w:rsid w:val="002944B5"/>
    <w:rsid w:val="002C23D4"/>
    <w:rsid w:val="002D3153"/>
    <w:rsid w:val="002E21AF"/>
    <w:rsid w:val="002E6ED8"/>
    <w:rsid w:val="002F2345"/>
    <w:rsid w:val="002F295D"/>
    <w:rsid w:val="003039E4"/>
    <w:rsid w:val="00306084"/>
    <w:rsid w:val="00333093"/>
    <w:rsid w:val="0033578E"/>
    <w:rsid w:val="00336828"/>
    <w:rsid w:val="00353748"/>
    <w:rsid w:val="003565D4"/>
    <w:rsid w:val="00362D4B"/>
    <w:rsid w:val="00366114"/>
    <w:rsid w:val="00374131"/>
    <w:rsid w:val="00387DD3"/>
    <w:rsid w:val="00393188"/>
    <w:rsid w:val="003965E4"/>
    <w:rsid w:val="003A61E0"/>
    <w:rsid w:val="003A7FB4"/>
    <w:rsid w:val="003C54F5"/>
    <w:rsid w:val="003C665C"/>
    <w:rsid w:val="003E0FD1"/>
    <w:rsid w:val="003F2071"/>
    <w:rsid w:val="00405C35"/>
    <w:rsid w:val="0042097D"/>
    <w:rsid w:val="0043607C"/>
    <w:rsid w:val="0044255C"/>
    <w:rsid w:val="00447BA8"/>
    <w:rsid w:val="0045007C"/>
    <w:rsid w:val="00482CDF"/>
    <w:rsid w:val="004A6AA8"/>
    <w:rsid w:val="004A7FE3"/>
    <w:rsid w:val="004E285E"/>
    <w:rsid w:val="004E7B58"/>
    <w:rsid w:val="004F4531"/>
    <w:rsid w:val="004F6573"/>
    <w:rsid w:val="005157CD"/>
    <w:rsid w:val="005170EE"/>
    <w:rsid w:val="00530971"/>
    <w:rsid w:val="00577667"/>
    <w:rsid w:val="005937DE"/>
    <w:rsid w:val="005A1D3C"/>
    <w:rsid w:val="005A2B94"/>
    <w:rsid w:val="005D0AE6"/>
    <w:rsid w:val="005D1861"/>
    <w:rsid w:val="005D2D6A"/>
    <w:rsid w:val="005D3C06"/>
    <w:rsid w:val="005D5BE5"/>
    <w:rsid w:val="005E59D7"/>
    <w:rsid w:val="005F344A"/>
    <w:rsid w:val="005F624D"/>
    <w:rsid w:val="0060230B"/>
    <w:rsid w:val="00635112"/>
    <w:rsid w:val="0064611D"/>
    <w:rsid w:val="00646F81"/>
    <w:rsid w:val="0065479F"/>
    <w:rsid w:val="00654848"/>
    <w:rsid w:val="00656495"/>
    <w:rsid w:val="00672A7C"/>
    <w:rsid w:val="00684640"/>
    <w:rsid w:val="00684D7B"/>
    <w:rsid w:val="006857CD"/>
    <w:rsid w:val="00691986"/>
    <w:rsid w:val="006A6530"/>
    <w:rsid w:val="006B34EF"/>
    <w:rsid w:val="006B6893"/>
    <w:rsid w:val="006C00BB"/>
    <w:rsid w:val="006C4938"/>
    <w:rsid w:val="006C6596"/>
    <w:rsid w:val="006D49BA"/>
    <w:rsid w:val="006E3A16"/>
    <w:rsid w:val="006F219D"/>
    <w:rsid w:val="00703921"/>
    <w:rsid w:val="007208BD"/>
    <w:rsid w:val="00731DDB"/>
    <w:rsid w:val="00732480"/>
    <w:rsid w:val="00733C13"/>
    <w:rsid w:val="007350C2"/>
    <w:rsid w:val="00765407"/>
    <w:rsid w:val="007913EA"/>
    <w:rsid w:val="007919F2"/>
    <w:rsid w:val="007B4B64"/>
    <w:rsid w:val="007B782F"/>
    <w:rsid w:val="007C54F2"/>
    <w:rsid w:val="008027B8"/>
    <w:rsid w:val="00805EDB"/>
    <w:rsid w:val="00825332"/>
    <w:rsid w:val="00831B89"/>
    <w:rsid w:val="0083582A"/>
    <w:rsid w:val="0084234F"/>
    <w:rsid w:val="00850CAE"/>
    <w:rsid w:val="0085322E"/>
    <w:rsid w:val="00862C4B"/>
    <w:rsid w:val="00867717"/>
    <w:rsid w:val="00872C70"/>
    <w:rsid w:val="00886D8E"/>
    <w:rsid w:val="00887E4B"/>
    <w:rsid w:val="00890F57"/>
    <w:rsid w:val="008A6608"/>
    <w:rsid w:val="008B7CD8"/>
    <w:rsid w:val="008C2804"/>
    <w:rsid w:val="008C298F"/>
    <w:rsid w:val="008C55FD"/>
    <w:rsid w:val="008D1BD2"/>
    <w:rsid w:val="008E55A9"/>
    <w:rsid w:val="00902E2C"/>
    <w:rsid w:val="009139E8"/>
    <w:rsid w:val="00916261"/>
    <w:rsid w:val="00921914"/>
    <w:rsid w:val="009222CA"/>
    <w:rsid w:val="00927616"/>
    <w:rsid w:val="00931573"/>
    <w:rsid w:val="00942D46"/>
    <w:rsid w:val="00944B08"/>
    <w:rsid w:val="00966339"/>
    <w:rsid w:val="00977968"/>
    <w:rsid w:val="00983993"/>
    <w:rsid w:val="00986ECF"/>
    <w:rsid w:val="0099459E"/>
    <w:rsid w:val="00994CC3"/>
    <w:rsid w:val="009B5492"/>
    <w:rsid w:val="009D39D9"/>
    <w:rsid w:val="009E54DE"/>
    <w:rsid w:val="009F1C1E"/>
    <w:rsid w:val="00A005DD"/>
    <w:rsid w:val="00A00DFF"/>
    <w:rsid w:val="00A06386"/>
    <w:rsid w:val="00A10CB4"/>
    <w:rsid w:val="00A12B39"/>
    <w:rsid w:val="00A171A4"/>
    <w:rsid w:val="00A207C3"/>
    <w:rsid w:val="00A26452"/>
    <w:rsid w:val="00A3081C"/>
    <w:rsid w:val="00A31577"/>
    <w:rsid w:val="00A32B0D"/>
    <w:rsid w:val="00A36FEA"/>
    <w:rsid w:val="00A52F2F"/>
    <w:rsid w:val="00A5716D"/>
    <w:rsid w:val="00A766AD"/>
    <w:rsid w:val="00A8451A"/>
    <w:rsid w:val="00A87A6C"/>
    <w:rsid w:val="00AA0106"/>
    <w:rsid w:val="00AA7CE8"/>
    <w:rsid w:val="00AB1B97"/>
    <w:rsid w:val="00AD0786"/>
    <w:rsid w:val="00AE339B"/>
    <w:rsid w:val="00B06558"/>
    <w:rsid w:val="00B106B6"/>
    <w:rsid w:val="00B11283"/>
    <w:rsid w:val="00B16F6F"/>
    <w:rsid w:val="00B205DE"/>
    <w:rsid w:val="00B2273F"/>
    <w:rsid w:val="00B255F3"/>
    <w:rsid w:val="00B43BBB"/>
    <w:rsid w:val="00B63E37"/>
    <w:rsid w:val="00B73360"/>
    <w:rsid w:val="00B760A1"/>
    <w:rsid w:val="00B87501"/>
    <w:rsid w:val="00B94ABC"/>
    <w:rsid w:val="00BA7539"/>
    <w:rsid w:val="00BB1096"/>
    <w:rsid w:val="00BB4AAB"/>
    <w:rsid w:val="00BD355E"/>
    <w:rsid w:val="00BE1341"/>
    <w:rsid w:val="00BE72BE"/>
    <w:rsid w:val="00BF1260"/>
    <w:rsid w:val="00C07647"/>
    <w:rsid w:val="00C11D03"/>
    <w:rsid w:val="00C1358B"/>
    <w:rsid w:val="00C14DDC"/>
    <w:rsid w:val="00C42E8E"/>
    <w:rsid w:val="00C47807"/>
    <w:rsid w:val="00C5347A"/>
    <w:rsid w:val="00C63C0C"/>
    <w:rsid w:val="00C731B1"/>
    <w:rsid w:val="00C937F4"/>
    <w:rsid w:val="00C95D51"/>
    <w:rsid w:val="00CA52D9"/>
    <w:rsid w:val="00CC1FF8"/>
    <w:rsid w:val="00CC33B0"/>
    <w:rsid w:val="00CD0F17"/>
    <w:rsid w:val="00CD1460"/>
    <w:rsid w:val="00CD42D9"/>
    <w:rsid w:val="00CE1945"/>
    <w:rsid w:val="00CE44B7"/>
    <w:rsid w:val="00CE7275"/>
    <w:rsid w:val="00CF6E15"/>
    <w:rsid w:val="00D034AC"/>
    <w:rsid w:val="00D100D0"/>
    <w:rsid w:val="00D17D96"/>
    <w:rsid w:val="00D23C11"/>
    <w:rsid w:val="00D27959"/>
    <w:rsid w:val="00D34A0E"/>
    <w:rsid w:val="00D34AC0"/>
    <w:rsid w:val="00D402EA"/>
    <w:rsid w:val="00D424BC"/>
    <w:rsid w:val="00D44556"/>
    <w:rsid w:val="00D57DA1"/>
    <w:rsid w:val="00D63073"/>
    <w:rsid w:val="00D669EA"/>
    <w:rsid w:val="00D70C54"/>
    <w:rsid w:val="00D740B7"/>
    <w:rsid w:val="00D76825"/>
    <w:rsid w:val="00DA0651"/>
    <w:rsid w:val="00DC4FF8"/>
    <w:rsid w:val="00DD1678"/>
    <w:rsid w:val="00DD1EA9"/>
    <w:rsid w:val="00DD6582"/>
    <w:rsid w:val="00DE21C2"/>
    <w:rsid w:val="00DF7396"/>
    <w:rsid w:val="00E021EB"/>
    <w:rsid w:val="00E1018A"/>
    <w:rsid w:val="00E17671"/>
    <w:rsid w:val="00E50673"/>
    <w:rsid w:val="00E51672"/>
    <w:rsid w:val="00E51761"/>
    <w:rsid w:val="00E53090"/>
    <w:rsid w:val="00E57277"/>
    <w:rsid w:val="00E714FC"/>
    <w:rsid w:val="00E749E5"/>
    <w:rsid w:val="00EA46FB"/>
    <w:rsid w:val="00ED4A71"/>
    <w:rsid w:val="00EF30C0"/>
    <w:rsid w:val="00EF4005"/>
    <w:rsid w:val="00F04292"/>
    <w:rsid w:val="00F05FDC"/>
    <w:rsid w:val="00F27216"/>
    <w:rsid w:val="00F27532"/>
    <w:rsid w:val="00F47DAC"/>
    <w:rsid w:val="00F71E98"/>
    <w:rsid w:val="00F71F68"/>
    <w:rsid w:val="00F73E49"/>
    <w:rsid w:val="00F8209D"/>
    <w:rsid w:val="00F9728C"/>
    <w:rsid w:val="00FA016B"/>
    <w:rsid w:val="00FA4E8C"/>
    <w:rsid w:val="00FF0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1F37DF-10CF-4926-AFAD-FA9EAAAD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5C"/>
    <w:pPr>
      <w:widowControl w:val="0"/>
      <w:overflowPunct w:val="0"/>
      <w:autoSpaceDE w:val="0"/>
      <w:autoSpaceDN w:val="0"/>
      <w:adjustRightInd w:val="0"/>
      <w:textAlignment w:val="baseline"/>
    </w:pPr>
    <w:rPr>
      <w:rFonts w:ascii="Times New Roman" w:eastAsia="Times New Roman" w:hAnsi="Times New Roman"/>
      <w:sz w:val="24"/>
      <w:lang w:eastAsia="en-US"/>
    </w:rPr>
  </w:style>
  <w:style w:type="paragraph" w:styleId="Heading6">
    <w:name w:val="heading 6"/>
    <w:basedOn w:val="Normal"/>
    <w:next w:val="Normal"/>
    <w:link w:val="Heading6Char"/>
    <w:unhideWhenUsed/>
    <w:qFormat/>
    <w:rsid w:val="00447BA8"/>
    <w:pPr>
      <w:widowControl/>
      <w:overflowPunct/>
      <w:autoSpaceDE/>
      <w:autoSpaceDN/>
      <w:adjustRightInd/>
      <w:textAlignment w:val="auto"/>
      <w:outlineLvl w:val="5"/>
    </w:pPr>
    <w:rPr>
      <w:rFonts w:ascii="Arial" w:hAnsi="Arial"/>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B90"/>
    <w:rPr>
      <w:color w:val="808080"/>
    </w:rPr>
  </w:style>
  <w:style w:type="paragraph" w:styleId="BalloonText">
    <w:name w:val="Balloon Text"/>
    <w:basedOn w:val="Normal"/>
    <w:link w:val="BalloonTextChar"/>
    <w:uiPriority w:val="99"/>
    <w:semiHidden/>
    <w:unhideWhenUsed/>
    <w:rsid w:val="00A5716D"/>
    <w:rPr>
      <w:rFonts w:ascii="Tahoma" w:hAnsi="Tahoma" w:cs="Tahoma"/>
      <w:sz w:val="16"/>
      <w:szCs w:val="16"/>
    </w:rPr>
  </w:style>
  <w:style w:type="character" w:customStyle="1" w:styleId="BalloonTextChar">
    <w:name w:val="Balloon Text Char"/>
    <w:basedOn w:val="DefaultParagraphFont"/>
    <w:link w:val="BalloonText"/>
    <w:uiPriority w:val="99"/>
    <w:semiHidden/>
    <w:rsid w:val="00A5716D"/>
    <w:rPr>
      <w:rFonts w:ascii="Tahoma" w:eastAsia="Times New Roman" w:hAnsi="Tahoma" w:cs="Tahoma"/>
      <w:sz w:val="16"/>
      <w:szCs w:val="16"/>
      <w:lang w:eastAsia="en-US"/>
    </w:rPr>
  </w:style>
  <w:style w:type="paragraph" w:customStyle="1" w:styleId="Style1">
    <w:name w:val="Style1"/>
    <w:basedOn w:val="Normal"/>
    <w:link w:val="Style1Char"/>
    <w:rsid w:val="002523ED"/>
  </w:style>
  <w:style w:type="table" w:styleId="LightList-Accent3">
    <w:name w:val="Light List Accent 3"/>
    <w:basedOn w:val="TableNormal"/>
    <w:uiPriority w:val="61"/>
    <w:rsid w:val="002523ED"/>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e1Char">
    <w:name w:val="Style1 Char"/>
    <w:basedOn w:val="DefaultParagraphFont"/>
    <w:link w:val="Style1"/>
    <w:rsid w:val="002523ED"/>
    <w:rPr>
      <w:rFonts w:ascii="Times New Roman" w:eastAsia="Times New Roman" w:hAnsi="Times New Roman"/>
      <w:sz w:val="24"/>
      <w:lang w:eastAsia="en-US"/>
    </w:rPr>
  </w:style>
  <w:style w:type="character" w:styleId="SubtleEmphasis">
    <w:name w:val="Subtle Emphasis"/>
    <w:basedOn w:val="DefaultParagraphFont"/>
    <w:uiPriority w:val="19"/>
    <w:qFormat/>
    <w:rsid w:val="00242133"/>
    <w:rPr>
      <w:i/>
      <w:iCs/>
      <w:color w:val="808080" w:themeColor="text1" w:themeTint="7F"/>
    </w:rPr>
  </w:style>
  <w:style w:type="paragraph" w:styleId="Title">
    <w:name w:val="Title"/>
    <w:basedOn w:val="Normal"/>
    <w:next w:val="Normal"/>
    <w:link w:val="TitleChar"/>
    <w:uiPriority w:val="10"/>
    <w:qFormat/>
    <w:rsid w:val="00890F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F5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yle2">
    <w:name w:val="Style2"/>
    <w:basedOn w:val="DefaultParagraphFont"/>
    <w:uiPriority w:val="1"/>
    <w:rsid w:val="00045C14"/>
    <w:rPr>
      <w:rFonts w:ascii="Arial" w:hAnsi="Arial"/>
      <w:color w:val="000000" w:themeColor="text1"/>
      <w:sz w:val="24"/>
    </w:rPr>
  </w:style>
  <w:style w:type="paragraph" w:styleId="BodyText">
    <w:name w:val="Body Text"/>
    <w:aliases w:val="bt,BT,o"/>
    <w:basedOn w:val="Normal"/>
    <w:link w:val="BodyTextChar"/>
    <w:semiHidden/>
    <w:rsid w:val="00447BA8"/>
    <w:pPr>
      <w:widowControl/>
      <w:overflowPunct/>
      <w:autoSpaceDE/>
      <w:autoSpaceDN/>
      <w:adjustRightInd/>
      <w:jc w:val="both"/>
      <w:textAlignment w:val="auto"/>
    </w:pPr>
    <w:rPr>
      <w:rFonts w:ascii="Arial" w:hAnsi="Arial"/>
      <w:bCs/>
      <w:szCs w:val="24"/>
    </w:rPr>
  </w:style>
  <w:style w:type="character" w:customStyle="1" w:styleId="BodyTextChar">
    <w:name w:val="Body Text Char"/>
    <w:aliases w:val="bt Char,BT Char,o Char"/>
    <w:basedOn w:val="DefaultParagraphFont"/>
    <w:link w:val="BodyText"/>
    <w:semiHidden/>
    <w:rsid w:val="00447BA8"/>
    <w:rPr>
      <w:rFonts w:eastAsia="Times New Roman"/>
      <w:bCs/>
      <w:sz w:val="24"/>
      <w:szCs w:val="24"/>
      <w:lang w:eastAsia="en-US"/>
    </w:rPr>
  </w:style>
  <w:style w:type="character" w:customStyle="1" w:styleId="ReportText">
    <w:name w:val="Report Text"/>
    <w:basedOn w:val="DefaultParagraphFont"/>
    <w:uiPriority w:val="1"/>
    <w:rsid w:val="00447BA8"/>
    <w:rPr>
      <w:rFonts w:ascii="Arial" w:hAnsi="Arial"/>
      <w:sz w:val="24"/>
    </w:rPr>
  </w:style>
  <w:style w:type="character" w:customStyle="1" w:styleId="Heading6Char">
    <w:name w:val="Heading 6 Char"/>
    <w:basedOn w:val="DefaultParagraphFont"/>
    <w:link w:val="Heading6"/>
    <w:rsid w:val="00447BA8"/>
    <w:rPr>
      <w:rFonts w:eastAsia="Times New Roman"/>
      <w:b/>
      <w:bCs/>
      <w:sz w:val="24"/>
      <w:szCs w:val="22"/>
      <w:lang w:val="en-US" w:eastAsia="en-US"/>
    </w:rPr>
  </w:style>
  <w:style w:type="paragraph" w:customStyle="1" w:styleId="Technical4">
    <w:name w:val="Technical 4"/>
    <w:rsid w:val="00944B08"/>
    <w:pPr>
      <w:tabs>
        <w:tab w:val="left" w:pos="-720"/>
      </w:tabs>
      <w:suppressAutoHyphens/>
      <w:overflowPunct w:val="0"/>
      <w:autoSpaceDE w:val="0"/>
      <w:autoSpaceDN w:val="0"/>
      <w:adjustRightInd w:val="0"/>
      <w:textAlignment w:val="baseline"/>
    </w:pPr>
    <w:rPr>
      <w:rFonts w:ascii="CG Times 12.00pt" w:eastAsia="Times New Roman" w:hAnsi="CG Times 12.00pt"/>
      <w:b/>
      <w:sz w:val="24"/>
      <w:lang w:val="en-US" w:eastAsia="en-US"/>
    </w:rPr>
  </w:style>
  <w:style w:type="paragraph" w:styleId="ListParagraph">
    <w:name w:val="List Paragraph"/>
    <w:basedOn w:val="Normal"/>
    <w:uiPriority w:val="34"/>
    <w:qFormat/>
    <w:rsid w:val="0099459E"/>
    <w:pPr>
      <w:widowControl/>
      <w:overflowPunct/>
      <w:autoSpaceDE/>
      <w:autoSpaceDN/>
      <w:adjustRightInd/>
      <w:ind w:left="720"/>
      <w:textAlignment w:val="auto"/>
    </w:pPr>
    <w:rPr>
      <w:rFonts w:ascii="Calibri" w:eastAsiaTheme="minorHAnsi" w:hAnsi="Calibri"/>
      <w:sz w:val="22"/>
      <w:szCs w:val="22"/>
      <w:lang w:eastAsia="en-CA"/>
    </w:rPr>
  </w:style>
  <w:style w:type="character" w:styleId="CommentReference">
    <w:name w:val="annotation reference"/>
    <w:basedOn w:val="DefaultParagraphFont"/>
    <w:uiPriority w:val="99"/>
    <w:semiHidden/>
    <w:unhideWhenUsed/>
    <w:rsid w:val="00765407"/>
    <w:rPr>
      <w:sz w:val="16"/>
      <w:szCs w:val="16"/>
    </w:rPr>
  </w:style>
  <w:style w:type="paragraph" w:styleId="CommentText">
    <w:name w:val="annotation text"/>
    <w:basedOn w:val="Normal"/>
    <w:link w:val="CommentTextChar"/>
    <w:uiPriority w:val="99"/>
    <w:semiHidden/>
    <w:unhideWhenUsed/>
    <w:rsid w:val="00765407"/>
    <w:rPr>
      <w:sz w:val="20"/>
    </w:rPr>
  </w:style>
  <w:style w:type="character" w:customStyle="1" w:styleId="CommentTextChar">
    <w:name w:val="Comment Text Char"/>
    <w:basedOn w:val="DefaultParagraphFont"/>
    <w:link w:val="CommentText"/>
    <w:uiPriority w:val="99"/>
    <w:semiHidden/>
    <w:rsid w:val="0076540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65407"/>
    <w:rPr>
      <w:b/>
      <w:bCs/>
    </w:rPr>
  </w:style>
  <w:style w:type="character" w:customStyle="1" w:styleId="CommentSubjectChar">
    <w:name w:val="Comment Subject Char"/>
    <w:basedOn w:val="CommentTextChar"/>
    <w:link w:val="CommentSubject"/>
    <w:uiPriority w:val="99"/>
    <w:semiHidden/>
    <w:rsid w:val="00765407"/>
    <w:rPr>
      <w:rFonts w:ascii="Times New Roman" w:eastAsia="Times New Roman" w:hAnsi="Times New Roman"/>
      <w:b/>
      <w:bCs/>
      <w:lang w:eastAsia="en-US"/>
    </w:rPr>
  </w:style>
  <w:style w:type="character" w:styleId="Hyperlink">
    <w:name w:val="Hyperlink"/>
    <w:basedOn w:val="DefaultParagraphFont"/>
    <w:uiPriority w:val="99"/>
    <w:unhideWhenUsed/>
    <w:rsid w:val="004E7B58"/>
    <w:rPr>
      <w:color w:val="0000FF" w:themeColor="hyperlink"/>
      <w:u w:val="single"/>
    </w:rPr>
  </w:style>
  <w:style w:type="paragraph" w:styleId="Header">
    <w:name w:val="header"/>
    <w:basedOn w:val="Normal"/>
    <w:link w:val="HeaderChar"/>
    <w:uiPriority w:val="99"/>
    <w:unhideWhenUsed/>
    <w:rsid w:val="0008263A"/>
    <w:pPr>
      <w:tabs>
        <w:tab w:val="center" w:pos="4680"/>
        <w:tab w:val="right" w:pos="9360"/>
      </w:tabs>
    </w:pPr>
  </w:style>
  <w:style w:type="character" w:customStyle="1" w:styleId="HeaderChar">
    <w:name w:val="Header Char"/>
    <w:basedOn w:val="DefaultParagraphFont"/>
    <w:link w:val="Header"/>
    <w:uiPriority w:val="99"/>
    <w:rsid w:val="0008263A"/>
    <w:rPr>
      <w:rFonts w:ascii="Times New Roman" w:eastAsia="Times New Roman" w:hAnsi="Times New Roman"/>
      <w:sz w:val="24"/>
      <w:lang w:eastAsia="en-US"/>
    </w:rPr>
  </w:style>
  <w:style w:type="paragraph" w:styleId="Footer">
    <w:name w:val="footer"/>
    <w:basedOn w:val="Normal"/>
    <w:link w:val="FooterChar"/>
    <w:uiPriority w:val="99"/>
    <w:unhideWhenUsed/>
    <w:rsid w:val="0008263A"/>
    <w:pPr>
      <w:tabs>
        <w:tab w:val="center" w:pos="4680"/>
        <w:tab w:val="right" w:pos="9360"/>
      </w:tabs>
    </w:pPr>
  </w:style>
  <w:style w:type="character" w:customStyle="1" w:styleId="FooterChar">
    <w:name w:val="Footer Char"/>
    <w:basedOn w:val="DefaultParagraphFont"/>
    <w:link w:val="Footer"/>
    <w:uiPriority w:val="99"/>
    <w:rsid w:val="0008263A"/>
    <w:rPr>
      <w:rFonts w:ascii="Times New Roman" w:eastAsia="Times New Roman" w:hAnsi="Times New Roman"/>
      <w:sz w:val="24"/>
      <w:lang w:eastAsia="en-US"/>
    </w:rPr>
  </w:style>
  <w:style w:type="paragraph" w:styleId="NormalWeb">
    <w:name w:val="Normal (Web)"/>
    <w:basedOn w:val="Normal"/>
    <w:uiPriority w:val="99"/>
    <w:semiHidden/>
    <w:unhideWhenUsed/>
    <w:rsid w:val="00E51761"/>
    <w:pPr>
      <w:widowControl/>
      <w:overflowPunct/>
      <w:autoSpaceDE/>
      <w:autoSpaceDN/>
      <w:adjustRightInd/>
      <w:spacing w:before="100" w:beforeAutospacing="1" w:after="100" w:afterAutospacing="1"/>
      <w:textAlignment w:val="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1704">
      <w:bodyDiv w:val="1"/>
      <w:marLeft w:val="0"/>
      <w:marRight w:val="0"/>
      <w:marTop w:val="0"/>
      <w:marBottom w:val="0"/>
      <w:divBdr>
        <w:top w:val="none" w:sz="0" w:space="0" w:color="auto"/>
        <w:left w:val="none" w:sz="0" w:space="0" w:color="auto"/>
        <w:bottom w:val="none" w:sz="0" w:space="0" w:color="auto"/>
        <w:right w:val="none" w:sz="0" w:space="0" w:color="auto"/>
      </w:divBdr>
    </w:div>
    <w:div w:id="161245272">
      <w:bodyDiv w:val="1"/>
      <w:marLeft w:val="0"/>
      <w:marRight w:val="0"/>
      <w:marTop w:val="0"/>
      <w:marBottom w:val="0"/>
      <w:divBdr>
        <w:top w:val="none" w:sz="0" w:space="0" w:color="auto"/>
        <w:left w:val="none" w:sz="0" w:space="0" w:color="auto"/>
        <w:bottom w:val="none" w:sz="0" w:space="0" w:color="auto"/>
        <w:right w:val="none" w:sz="0" w:space="0" w:color="auto"/>
      </w:divBdr>
    </w:div>
    <w:div w:id="358969013">
      <w:bodyDiv w:val="1"/>
      <w:marLeft w:val="0"/>
      <w:marRight w:val="0"/>
      <w:marTop w:val="0"/>
      <w:marBottom w:val="0"/>
      <w:divBdr>
        <w:top w:val="none" w:sz="0" w:space="0" w:color="auto"/>
        <w:left w:val="none" w:sz="0" w:space="0" w:color="auto"/>
        <w:bottom w:val="none" w:sz="0" w:space="0" w:color="auto"/>
        <w:right w:val="none" w:sz="0" w:space="0" w:color="auto"/>
      </w:divBdr>
    </w:div>
    <w:div w:id="552156888">
      <w:bodyDiv w:val="1"/>
      <w:marLeft w:val="0"/>
      <w:marRight w:val="0"/>
      <w:marTop w:val="0"/>
      <w:marBottom w:val="0"/>
      <w:divBdr>
        <w:top w:val="none" w:sz="0" w:space="0" w:color="auto"/>
        <w:left w:val="none" w:sz="0" w:space="0" w:color="auto"/>
        <w:bottom w:val="none" w:sz="0" w:space="0" w:color="auto"/>
        <w:right w:val="none" w:sz="0" w:space="0" w:color="auto"/>
      </w:divBdr>
    </w:div>
    <w:div w:id="911428007">
      <w:bodyDiv w:val="1"/>
      <w:marLeft w:val="0"/>
      <w:marRight w:val="0"/>
      <w:marTop w:val="0"/>
      <w:marBottom w:val="0"/>
      <w:divBdr>
        <w:top w:val="none" w:sz="0" w:space="0" w:color="auto"/>
        <w:left w:val="none" w:sz="0" w:space="0" w:color="auto"/>
        <w:bottom w:val="none" w:sz="0" w:space="0" w:color="auto"/>
        <w:right w:val="none" w:sz="0" w:space="0" w:color="auto"/>
      </w:divBdr>
    </w:div>
    <w:div w:id="1507986662">
      <w:bodyDiv w:val="1"/>
      <w:marLeft w:val="0"/>
      <w:marRight w:val="0"/>
      <w:marTop w:val="0"/>
      <w:marBottom w:val="0"/>
      <w:divBdr>
        <w:top w:val="none" w:sz="0" w:space="0" w:color="auto"/>
        <w:left w:val="none" w:sz="0" w:space="0" w:color="auto"/>
        <w:bottom w:val="none" w:sz="0" w:space="0" w:color="auto"/>
        <w:right w:val="none" w:sz="0" w:space="0" w:color="auto"/>
      </w:divBdr>
    </w:div>
    <w:div w:id="1512598223">
      <w:bodyDiv w:val="1"/>
      <w:marLeft w:val="0"/>
      <w:marRight w:val="0"/>
      <w:marTop w:val="0"/>
      <w:marBottom w:val="0"/>
      <w:divBdr>
        <w:top w:val="none" w:sz="0" w:space="0" w:color="auto"/>
        <w:left w:val="none" w:sz="0" w:space="0" w:color="auto"/>
        <w:bottom w:val="none" w:sz="0" w:space="0" w:color="auto"/>
        <w:right w:val="none" w:sz="0" w:space="0" w:color="auto"/>
      </w:divBdr>
    </w:div>
    <w:div w:id="1591543361">
      <w:bodyDiv w:val="1"/>
      <w:marLeft w:val="0"/>
      <w:marRight w:val="0"/>
      <w:marTop w:val="0"/>
      <w:marBottom w:val="0"/>
      <w:divBdr>
        <w:top w:val="none" w:sz="0" w:space="0" w:color="auto"/>
        <w:left w:val="none" w:sz="0" w:space="0" w:color="auto"/>
        <w:bottom w:val="none" w:sz="0" w:space="0" w:color="auto"/>
        <w:right w:val="none" w:sz="0" w:space="0" w:color="auto"/>
      </w:divBdr>
      <w:divsChild>
        <w:div w:id="2090803962">
          <w:marLeft w:val="0"/>
          <w:marRight w:val="0"/>
          <w:marTop w:val="0"/>
          <w:marBottom w:val="0"/>
          <w:divBdr>
            <w:top w:val="none" w:sz="0" w:space="0" w:color="auto"/>
            <w:left w:val="none" w:sz="0" w:space="0" w:color="auto"/>
            <w:bottom w:val="none" w:sz="0" w:space="0" w:color="auto"/>
            <w:right w:val="none" w:sz="0" w:space="0" w:color="auto"/>
          </w:divBdr>
          <w:divsChild>
            <w:div w:id="868570718">
              <w:marLeft w:val="0"/>
              <w:marRight w:val="0"/>
              <w:marTop w:val="0"/>
              <w:marBottom w:val="0"/>
              <w:divBdr>
                <w:top w:val="none" w:sz="0" w:space="0" w:color="auto"/>
                <w:left w:val="none" w:sz="0" w:space="0" w:color="auto"/>
                <w:bottom w:val="none" w:sz="0" w:space="0" w:color="auto"/>
                <w:right w:val="none" w:sz="0" w:space="0" w:color="auto"/>
              </w:divBdr>
              <w:divsChild>
                <w:div w:id="1144277699">
                  <w:marLeft w:val="0"/>
                  <w:marRight w:val="0"/>
                  <w:marTop w:val="0"/>
                  <w:marBottom w:val="0"/>
                  <w:divBdr>
                    <w:top w:val="none" w:sz="0" w:space="0" w:color="auto"/>
                    <w:left w:val="none" w:sz="0" w:space="0" w:color="auto"/>
                    <w:bottom w:val="none" w:sz="0" w:space="0" w:color="auto"/>
                    <w:right w:val="none" w:sz="0" w:space="0" w:color="auto"/>
                  </w:divBdr>
                  <w:divsChild>
                    <w:div w:id="1816756181">
                      <w:marLeft w:val="0"/>
                      <w:marRight w:val="0"/>
                      <w:marTop w:val="0"/>
                      <w:marBottom w:val="0"/>
                      <w:divBdr>
                        <w:top w:val="none" w:sz="0" w:space="0" w:color="auto"/>
                        <w:left w:val="none" w:sz="0" w:space="0" w:color="auto"/>
                        <w:bottom w:val="none" w:sz="0" w:space="0" w:color="auto"/>
                        <w:right w:val="none" w:sz="0" w:space="0" w:color="auto"/>
                      </w:divBdr>
                      <w:divsChild>
                        <w:div w:id="1664700788">
                          <w:marLeft w:val="-225"/>
                          <w:marRight w:val="-225"/>
                          <w:marTop w:val="0"/>
                          <w:marBottom w:val="0"/>
                          <w:divBdr>
                            <w:top w:val="none" w:sz="0" w:space="0" w:color="auto"/>
                            <w:left w:val="none" w:sz="0" w:space="0" w:color="auto"/>
                            <w:bottom w:val="none" w:sz="0" w:space="0" w:color="auto"/>
                            <w:right w:val="none" w:sz="0" w:space="0" w:color="auto"/>
                          </w:divBdr>
                          <w:divsChild>
                            <w:div w:id="1563830995">
                              <w:marLeft w:val="0"/>
                              <w:marRight w:val="0"/>
                              <w:marTop w:val="0"/>
                              <w:marBottom w:val="0"/>
                              <w:divBdr>
                                <w:top w:val="none" w:sz="0" w:space="0" w:color="auto"/>
                                <w:left w:val="none" w:sz="0" w:space="0" w:color="auto"/>
                                <w:bottom w:val="none" w:sz="0" w:space="0" w:color="auto"/>
                                <w:right w:val="none" w:sz="0" w:space="0" w:color="auto"/>
                              </w:divBdr>
                              <w:divsChild>
                                <w:div w:id="274598645">
                                  <w:marLeft w:val="0"/>
                                  <w:marRight w:val="0"/>
                                  <w:marTop w:val="0"/>
                                  <w:marBottom w:val="0"/>
                                  <w:divBdr>
                                    <w:top w:val="none" w:sz="0" w:space="0" w:color="auto"/>
                                    <w:left w:val="none" w:sz="0" w:space="0" w:color="auto"/>
                                    <w:bottom w:val="none" w:sz="0" w:space="0" w:color="auto"/>
                                    <w:right w:val="none" w:sz="0" w:space="0" w:color="auto"/>
                                  </w:divBdr>
                                  <w:divsChild>
                                    <w:div w:id="673070728">
                                      <w:marLeft w:val="-225"/>
                                      <w:marRight w:val="-225"/>
                                      <w:marTop w:val="0"/>
                                      <w:marBottom w:val="0"/>
                                      <w:divBdr>
                                        <w:top w:val="none" w:sz="0" w:space="0" w:color="auto"/>
                                        <w:left w:val="none" w:sz="0" w:space="0" w:color="auto"/>
                                        <w:bottom w:val="none" w:sz="0" w:space="0" w:color="auto"/>
                                        <w:right w:val="none" w:sz="0" w:space="0" w:color="auto"/>
                                      </w:divBdr>
                                      <w:divsChild>
                                        <w:div w:id="10480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119146">
      <w:bodyDiv w:val="1"/>
      <w:marLeft w:val="0"/>
      <w:marRight w:val="0"/>
      <w:marTop w:val="0"/>
      <w:marBottom w:val="0"/>
      <w:divBdr>
        <w:top w:val="none" w:sz="0" w:space="0" w:color="auto"/>
        <w:left w:val="none" w:sz="0" w:space="0" w:color="auto"/>
        <w:bottom w:val="none" w:sz="0" w:space="0" w:color="auto"/>
        <w:right w:val="none" w:sz="0" w:space="0" w:color="auto"/>
      </w:divBdr>
      <w:divsChild>
        <w:div w:id="1582521873">
          <w:marLeft w:val="0"/>
          <w:marRight w:val="0"/>
          <w:marTop w:val="0"/>
          <w:marBottom w:val="0"/>
          <w:divBdr>
            <w:top w:val="none" w:sz="0" w:space="0" w:color="auto"/>
            <w:left w:val="none" w:sz="0" w:space="0" w:color="auto"/>
            <w:bottom w:val="none" w:sz="0" w:space="0" w:color="auto"/>
            <w:right w:val="none" w:sz="0" w:space="0" w:color="auto"/>
          </w:divBdr>
          <w:divsChild>
            <w:div w:id="284311045">
              <w:marLeft w:val="0"/>
              <w:marRight w:val="0"/>
              <w:marTop w:val="0"/>
              <w:marBottom w:val="0"/>
              <w:divBdr>
                <w:top w:val="none" w:sz="0" w:space="0" w:color="auto"/>
                <w:left w:val="none" w:sz="0" w:space="0" w:color="auto"/>
                <w:bottom w:val="none" w:sz="0" w:space="0" w:color="auto"/>
                <w:right w:val="none" w:sz="0" w:space="0" w:color="auto"/>
              </w:divBdr>
              <w:divsChild>
                <w:div w:id="1802960920">
                  <w:marLeft w:val="0"/>
                  <w:marRight w:val="0"/>
                  <w:marTop w:val="0"/>
                  <w:marBottom w:val="0"/>
                  <w:divBdr>
                    <w:top w:val="none" w:sz="0" w:space="0" w:color="auto"/>
                    <w:left w:val="none" w:sz="0" w:space="0" w:color="auto"/>
                    <w:bottom w:val="none" w:sz="0" w:space="0" w:color="auto"/>
                    <w:right w:val="none" w:sz="0" w:space="0" w:color="auto"/>
                  </w:divBdr>
                  <w:divsChild>
                    <w:div w:id="1498962536">
                      <w:marLeft w:val="0"/>
                      <w:marRight w:val="0"/>
                      <w:marTop w:val="0"/>
                      <w:marBottom w:val="0"/>
                      <w:divBdr>
                        <w:top w:val="none" w:sz="0" w:space="0" w:color="auto"/>
                        <w:left w:val="none" w:sz="0" w:space="0" w:color="auto"/>
                        <w:bottom w:val="none" w:sz="0" w:space="0" w:color="auto"/>
                        <w:right w:val="none" w:sz="0" w:space="0" w:color="auto"/>
                      </w:divBdr>
                      <w:divsChild>
                        <w:div w:id="1380276329">
                          <w:marLeft w:val="-225"/>
                          <w:marRight w:val="-225"/>
                          <w:marTop w:val="0"/>
                          <w:marBottom w:val="0"/>
                          <w:divBdr>
                            <w:top w:val="none" w:sz="0" w:space="0" w:color="auto"/>
                            <w:left w:val="none" w:sz="0" w:space="0" w:color="auto"/>
                            <w:bottom w:val="none" w:sz="0" w:space="0" w:color="auto"/>
                            <w:right w:val="none" w:sz="0" w:space="0" w:color="auto"/>
                          </w:divBdr>
                          <w:divsChild>
                            <w:div w:id="93333062">
                              <w:marLeft w:val="0"/>
                              <w:marRight w:val="0"/>
                              <w:marTop w:val="0"/>
                              <w:marBottom w:val="0"/>
                              <w:divBdr>
                                <w:top w:val="none" w:sz="0" w:space="0" w:color="auto"/>
                                <w:left w:val="none" w:sz="0" w:space="0" w:color="auto"/>
                                <w:bottom w:val="none" w:sz="0" w:space="0" w:color="auto"/>
                                <w:right w:val="none" w:sz="0" w:space="0" w:color="auto"/>
                              </w:divBdr>
                              <w:divsChild>
                                <w:div w:id="535121111">
                                  <w:marLeft w:val="0"/>
                                  <w:marRight w:val="0"/>
                                  <w:marTop w:val="0"/>
                                  <w:marBottom w:val="0"/>
                                  <w:divBdr>
                                    <w:top w:val="none" w:sz="0" w:space="0" w:color="auto"/>
                                    <w:left w:val="none" w:sz="0" w:space="0" w:color="auto"/>
                                    <w:bottom w:val="none" w:sz="0" w:space="0" w:color="auto"/>
                                    <w:right w:val="none" w:sz="0" w:space="0" w:color="auto"/>
                                  </w:divBdr>
                                  <w:divsChild>
                                    <w:div w:id="1216816101">
                                      <w:marLeft w:val="-225"/>
                                      <w:marRight w:val="-225"/>
                                      <w:marTop w:val="0"/>
                                      <w:marBottom w:val="0"/>
                                      <w:divBdr>
                                        <w:top w:val="none" w:sz="0" w:space="0" w:color="auto"/>
                                        <w:left w:val="none" w:sz="0" w:space="0" w:color="auto"/>
                                        <w:bottom w:val="none" w:sz="0" w:space="0" w:color="auto"/>
                                        <w:right w:val="none" w:sz="0" w:space="0" w:color="auto"/>
                                      </w:divBdr>
                                      <w:divsChild>
                                        <w:div w:id="6843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FB2D-5B74-AF4C-938E-F019C854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andersonki1</dc:creator>
  <cp:lastModifiedBy>Microsoft Office User</cp:lastModifiedBy>
  <cp:revision>2</cp:revision>
  <cp:lastPrinted>2018-01-19T16:47:00Z</cp:lastPrinted>
  <dcterms:created xsi:type="dcterms:W3CDTF">2018-01-24T21:36:00Z</dcterms:created>
  <dcterms:modified xsi:type="dcterms:W3CDTF">2018-01-24T21:36:00Z</dcterms:modified>
</cp:coreProperties>
</file>