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9" w:rsidRPr="00884D3D" w:rsidRDefault="00884D3D" w:rsidP="00884D3D">
      <w:pPr>
        <w:pStyle w:val="Heading1"/>
        <w:jc w:val="center"/>
        <w:rPr>
          <w:rFonts w:ascii="Arial" w:hAnsi="Arial" w:cs="Arial"/>
          <w:color w:val="000000" w:themeColor="text1"/>
          <w:sz w:val="44"/>
          <w:szCs w:val="44"/>
        </w:rPr>
      </w:pPr>
      <w:r w:rsidRPr="00884D3D">
        <w:rPr>
          <w:rFonts w:ascii="Arial" w:hAnsi="Arial" w:cs="Arial"/>
          <w:color w:val="000000" w:themeColor="text1"/>
          <w:sz w:val="44"/>
          <w:szCs w:val="44"/>
        </w:rPr>
        <w:t>Committee of Adjustment</w:t>
      </w:r>
    </w:p>
    <w:p w:rsidR="00884D3D" w:rsidRPr="00884D3D" w:rsidRDefault="00884D3D" w:rsidP="00884D3D">
      <w:pPr>
        <w:pStyle w:val="Heading2"/>
        <w:jc w:val="center"/>
        <w:rPr>
          <w:rFonts w:ascii="Arial" w:hAnsi="Arial" w:cs="Arial"/>
          <w:color w:val="000000" w:themeColor="text1"/>
          <w:sz w:val="32"/>
          <w:szCs w:val="32"/>
        </w:rPr>
      </w:pPr>
      <w:r w:rsidRPr="00884D3D">
        <w:rPr>
          <w:rFonts w:ascii="Arial" w:hAnsi="Arial" w:cs="Arial"/>
          <w:color w:val="000000" w:themeColor="text1"/>
          <w:sz w:val="32"/>
          <w:szCs w:val="32"/>
        </w:rPr>
        <w:t xml:space="preserve">Summary of Applications for </w:t>
      </w:r>
      <w:r w:rsidR="00382B5E">
        <w:rPr>
          <w:rFonts w:ascii="Arial" w:hAnsi="Arial" w:cs="Arial"/>
          <w:color w:val="000000" w:themeColor="text1"/>
          <w:sz w:val="32"/>
          <w:szCs w:val="32"/>
        </w:rPr>
        <w:t xml:space="preserve">October </w:t>
      </w:r>
      <w:r w:rsidR="00892269">
        <w:rPr>
          <w:rFonts w:ascii="Arial" w:hAnsi="Arial" w:cs="Arial"/>
          <w:color w:val="000000" w:themeColor="text1"/>
          <w:sz w:val="32"/>
          <w:szCs w:val="32"/>
        </w:rPr>
        <w:t>21</w:t>
      </w:r>
      <w:r w:rsidR="00892269" w:rsidRPr="00892269">
        <w:rPr>
          <w:rFonts w:ascii="Arial" w:hAnsi="Arial" w:cs="Arial"/>
          <w:color w:val="000000" w:themeColor="text1"/>
          <w:sz w:val="32"/>
          <w:szCs w:val="32"/>
          <w:vertAlign w:val="superscript"/>
        </w:rPr>
        <w:t>st</w:t>
      </w:r>
      <w:r w:rsidR="00892269">
        <w:rPr>
          <w:rFonts w:ascii="Arial" w:hAnsi="Arial" w:cs="Arial"/>
          <w:color w:val="000000" w:themeColor="text1"/>
          <w:sz w:val="32"/>
          <w:szCs w:val="32"/>
        </w:rPr>
        <w:t xml:space="preserve"> </w:t>
      </w:r>
      <w:r w:rsidRPr="00884D3D">
        <w:rPr>
          <w:rFonts w:ascii="Arial" w:hAnsi="Arial" w:cs="Arial"/>
          <w:color w:val="000000" w:themeColor="text1"/>
          <w:sz w:val="32"/>
          <w:szCs w:val="32"/>
        </w:rPr>
        <w:t>Hearing</w:t>
      </w:r>
    </w:p>
    <w:p w:rsidR="00884D3D" w:rsidRPr="00BC62BC" w:rsidRDefault="00884D3D" w:rsidP="00BC62BC">
      <w:pPr>
        <w:jc w:val="center"/>
        <w:rPr>
          <w:rFonts w:ascii="Arial" w:hAnsi="Arial" w:cs="Arial"/>
          <w:sz w:val="28"/>
          <w:szCs w:val="28"/>
        </w:rPr>
      </w:pPr>
    </w:p>
    <w:tbl>
      <w:tblPr>
        <w:tblStyle w:val="TableGrid"/>
        <w:tblW w:w="0" w:type="auto"/>
        <w:tblLook w:val="04A0"/>
      </w:tblPr>
      <w:tblGrid>
        <w:gridCol w:w="4788"/>
        <w:gridCol w:w="4788"/>
      </w:tblGrid>
      <w:tr w:rsidR="00C05B19" w:rsidTr="00884D3D">
        <w:trPr>
          <w:tblHeader/>
        </w:trPr>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ADDRESS</w:t>
            </w:r>
          </w:p>
        </w:tc>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PURPOSE</w:t>
            </w:r>
          </w:p>
        </w:tc>
      </w:tr>
      <w:tr w:rsidR="00C05B19" w:rsidTr="00C05B19">
        <w:tc>
          <w:tcPr>
            <w:tcW w:w="4788" w:type="dxa"/>
          </w:tcPr>
          <w:p w:rsidR="00BC62BC" w:rsidRDefault="00892269">
            <w:r w:rsidRPr="001773B5">
              <w:rPr>
                <w:rFonts w:ascii="Arial" w:eastAsia="Calibri" w:hAnsi="Arial" w:cs="Times New Roman"/>
                <w:noProof/>
                <w:sz w:val="24"/>
              </w:rPr>
              <w:t>521 &amp; 525 Golden Avenue</w:t>
            </w:r>
            <w:r>
              <w:t xml:space="preserve"> </w:t>
            </w:r>
          </w:p>
        </w:tc>
        <w:tc>
          <w:tcPr>
            <w:tcW w:w="4788" w:type="dxa"/>
          </w:tcPr>
          <w:p w:rsidR="00C05B19" w:rsidRPr="00382B5E" w:rsidRDefault="00892269" w:rsidP="00382B5E">
            <w:pPr>
              <w:spacing w:before="120" w:after="240"/>
              <w:rPr>
                <w:rFonts w:ascii="Arial" w:eastAsia="Calibri" w:hAnsi="Arial" w:cs="Times New Roman"/>
                <w:sz w:val="24"/>
              </w:rPr>
            </w:pPr>
            <w:r w:rsidRPr="001773B5">
              <w:rPr>
                <w:rFonts w:ascii="Arial" w:eastAsia="Calibri" w:hAnsi="Arial" w:cs="Times New Roman"/>
                <w:sz w:val="24"/>
              </w:rPr>
              <w:t xml:space="preserve">In April of this year, Applications for Consent (File Nos. </w:t>
            </w:r>
            <w:r w:rsidRPr="001773B5">
              <w:rPr>
                <w:rFonts w:ascii="Arial" w:eastAsia="Calibri" w:hAnsi="Arial" w:cs="Times New Roman"/>
                <w:noProof/>
                <w:sz w:val="24"/>
              </w:rPr>
              <w:t xml:space="preserve">D08-01-15/B-00071 &amp; D08-01-15/B-00072) were approved </w:t>
            </w:r>
            <w:r w:rsidRPr="001773B5">
              <w:rPr>
                <w:rFonts w:ascii="Arial" w:eastAsia="Calibri" w:hAnsi="Arial" w:cs="Times New Roman"/>
                <w:sz w:val="24"/>
              </w:rPr>
              <w:t xml:space="preserve">to subdivide this property </w:t>
            </w:r>
            <w:r w:rsidRPr="001773B5">
              <w:rPr>
                <w:rFonts w:ascii="Arial" w:eastAsia="Calibri" w:hAnsi="Arial" w:cs="Times New Roman"/>
                <w:noProof/>
                <w:sz w:val="24"/>
              </w:rPr>
              <w:t xml:space="preserve">into two separate parcels of land in order to create a new residential lot. </w:t>
            </w:r>
            <w:r w:rsidRPr="001773B5">
              <w:rPr>
                <w:rFonts w:ascii="Arial" w:eastAsia="Calibri" w:hAnsi="Arial" w:cs="Times New Roman"/>
                <w:sz w:val="24"/>
              </w:rPr>
              <w:t xml:space="preserve">The Owner now wants to demolish the existing </w:t>
            </w:r>
            <w:r w:rsidRPr="001773B5">
              <w:rPr>
                <w:rFonts w:ascii="Arial" w:eastAsia="Calibri" w:hAnsi="Arial" w:cs="Times New Roman"/>
                <w:noProof/>
                <w:sz w:val="24"/>
              </w:rPr>
              <w:t>dwelling and detached garage at 525 Golden Avenue</w:t>
            </w:r>
            <w:r w:rsidRPr="001773B5">
              <w:rPr>
                <w:rFonts w:ascii="Arial" w:eastAsia="Calibri" w:hAnsi="Arial" w:cs="Times New Roman"/>
                <w:sz w:val="24"/>
              </w:rPr>
              <w:t xml:space="preserve"> and construct two, three-storey detached dwellings, with one dwelling on each of the newly created parcels. </w:t>
            </w:r>
          </w:p>
        </w:tc>
      </w:tr>
      <w:tr w:rsidR="00C05B19" w:rsidTr="00C05B19">
        <w:tc>
          <w:tcPr>
            <w:tcW w:w="4788" w:type="dxa"/>
          </w:tcPr>
          <w:p w:rsidR="00C05B19" w:rsidRDefault="00892269">
            <w:r w:rsidRPr="00A2438E">
              <w:rPr>
                <w:rFonts w:ascii="Arial" w:eastAsia="Calibri" w:hAnsi="Arial" w:cs="Times New Roman"/>
                <w:noProof/>
                <w:sz w:val="24"/>
              </w:rPr>
              <w:t>296 Carleton Avenue &amp; (33 &amp; 37) Gould Street</w:t>
            </w:r>
          </w:p>
        </w:tc>
        <w:tc>
          <w:tcPr>
            <w:tcW w:w="4788" w:type="dxa"/>
          </w:tcPr>
          <w:p w:rsidR="00382B5E" w:rsidRPr="00892269" w:rsidRDefault="00892269" w:rsidP="00382B5E">
            <w:pPr>
              <w:spacing w:before="120" w:after="240"/>
              <w:rPr>
                <w:rFonts w:ascii="Arial" w:eastAsia="Calibri" w:hAnsi="Arial" w:cs="Times New Roman"/>
                <w:sz w:val="24"/>
              </w:rPr>
            </w:pPr>
            <w:r w:rsidRPr="00A2438E">
              <w:rPr>
                <w:rFonts w:ascii="Arial" w:eastAsia="Calibri" w:hAnsi="Arial" w:cs="Times New Roman"/>
                <w:sz w:val="24"/>
                <w:szCs w:val="24"/>
                <w:lang w:val="en-US"/>
              </w:rPr>
              <w:t xml:space="preserve">In 2011, Applications for Consent and Minor Variance were approved to subdivide this </w:t>
            </w:r>
            <w:proofErr w:type="gramStart"/>
            <w:r w:rsidRPr="00A2438E">
              <w:rPr>
                <w:rFonts w:ascii="Arial" w:eastAsia="Calibri" w:hAnsi="Arial" w:cs="Times New Roman"/>
                <w:sz w:val="24"/>
                <w:szCs w:val="24"/>
                <w:lang w:val="en-US"/>
              </w:rPr>
              <w:t>property,</w:t>
            </w:r>
            <w:proofErr w:type="gramEnd"/>
            <w:r w:rsidRPr="00A2438E">
              <w:rPr>
                <w:rFonts w:ascii="Arial" w:eastAsia="Calibri" w:hAnsi="Arial" w:cs="Times New Roman"/>
                <w:sz w:val="24"/>
                <w:szCs w:val="24"/>
                <w:lang w:val="en-US"/>
              </w:rPr>
              <w:t xml:space="preserve"> however the Consent applications were not completed within the statutory timeframe. T</w:t>
            </w:r>
            <w:r w:rsidRPr="00A2438E">
              <w:rPr>
                <w:rFonts w:ascii="Arial" w:eastAsia="Calibri" w:hAnsi="Arial" w:cs="Times New Roman"/>
                <w:sz w:val="24"/>
              </w:rPr>
              <w:t xml:space="preserve">he Owners are now reapplying to subdivide the property into two separate parcels of land. The existing detached dwelling and shed are to be demolished and it is proposed to construct two, two-storey detached dwellings, with one dwelling on each of the newly created parcels. </w:t>
            </w:r>
          </w:p>
        </w:tc>
      </w:tr>
    </w:tbl>
    <w:p w:rsidR="009F0654" w:rsidRDefault="009F0654"/>
    <w:sectPr w:rsidR="009F0654" w:rsidSect="009F0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19"/>
    <w:rsid w:val="000B6E0A"/>
    <w:rsid w:val="001157CA"/>
    <w:rsid w:val="002442DA"/>
    <w:rsid w:val="0034362E"/>
    <w:rsid w:val="00382B5E"/>
    <w:rsid w:val="003E601B"/>
    <w:rsid w:val="00507039"/>
    <w:rsid w:val="00647E62"/>
    <w:rsid w:val="006D48A6"/>
    <w:rsid w:val="007617A7"/>
    <w:rsid w:val="007A3302"/>
    <w:rsid w:val="00884D3D"/>
    <w:rsid w:val="00892269"/>
    <w:rsid w:val="008E1355"/>
    <w:rsid w:val="009F0654"/>
    <w:rsid w:val="00A160EA"/>
    <w:rsid w:val="00A80715"/>
    <w:rsid w:val="00AA52B1"/>
    <w:rsid w:val="00BC62BC"/>
    <w:rsid w:val="00C05B19"/>
    <w:rsid w:val="00D77299"/>
    <w:rsid w:val="00D77A4E"/>
    <w:rsid w:val="00EA0B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1B"/>
    <w:pPr>
      <w:spacing w:line="240" w:lineRule="auto"/>
    </w:pPr>
  </w:style>
  <w:style w:type="paragraph" w:styleId="Heading1">
    <w:name w:val="heading 1"/>
    <w:basedOn w:val="Normal"/>
    <w:next w:val="Normal"/>
    <w:link w:val="Heading1Char"/>
    <w:uiPriority w:val="9"/>
    <w:qFormat/>
    <w:rsid w:val="0088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D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BD79-C85C-477F-9A3E-8A9E4EB7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bairdli</dc:creator>
  <cp:lastModifiedBy>bairdli</cp:lastModifiedBy>
  <cp:revision>2</cp:revision>
  <dcterms:created xsi:type="dcterms:W3CDTF">2015-10-08T13:53:00Z</dcterms:created>
  <dcterms:modified xsi:type="dcterms:W3CDTF">2015-10-08T13:53:00Z</dcterms:modified>
</cp:coreProperties>
</file>