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19" w:rsidRPr="00884D3D" w:rsidRDefault="00884D3D" w:rsidP="00884D3D">
      <w:pPr>
        <w:pStyle w:val="Heading1"/>
        <w:jc w:val="center"/>
        <w:rPr>
          <w:rFonts w:ascii="Arial" w:hAnsi="Arial" w:cs="Arial"/>
          <w:color w:val="000000" w:themeColor="text1"/>
          <w:sz w:val="44"/>
          <w:szCs w:val="44"/>
        </w:rPr>
      </w:pPr>
      <w:r w:rsidRPr="00884D3D">
        <w:rPr>
          <w:rFonts w:ascii="Arial" w:hAnsi="Arial" w:cs="Arial"/>
          <w:color w:val="000000" w:themeColor="text1"/>
          <w:sz w:val="44"/>
          <w:szCs w:val="44"/>
        </w:rPr>
        <w:t>Committee of Adjustment</w:t>
      </w:r>
    </w:p>
    <w:p w:rsidR="00884D3D" w:rsidRPr="00884D3D" w:rsidRDefault="00944E68" w:rsidP="00884D3D">
      <w:pPr>
        <w:pStyle w:val="Heading2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Decisions from</w:t>
      </w:r>
      <w:r w:rsidR="00884D3D" w:rsidRPr="00884D3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0A290D">
        <w:rPr>
          <w:rFonts w:ascii="Arial" w:hAnsi="Arial" w:cs="Arial"/>
          <w:color w:val="000000" w:themeColor="text1"/>
          <w:sz w:val="32"/>
          <w:szCs w:val="32"/>
        </w:rPr>
        <w:t>July</w:t>
      </w:r>
      <w:r w:rsidR="007A3302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0A290D">
        <w:rPr>
          <w:rFonts w:ascii="Arial" w:hAnsi="Arial" w:cs="Arial"/>
          <w:color w:val="000000" w:themeColor="text1"/>
          <w:sz w:val="32"/>
          <w:szCs w:val="32"/>
        </w:rPr>
        <w:t>22</w:t>
      </w:r>
      <w:r w:rsidR="000A290D" w:rsidRPr="000A290D">
        <w:rPr>
          <w:rFonts w:ascii="Arial" w:hAnsi="Arial" w:cs="Arial"/>
          <w:color w:val="000000" w:themeColor="text1"/>
          <w:sz w:val="32"/>
          <w:szCs w:val="32"/>
          <w:vertAlign w:val="superscript"/>
        </w:rPr>
        <w:t>nd</w:t>
      </w:r>
      <w:r w:rsidR="000A290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884D3D" w:rsidRPr="00884D3D">
        <w:rPr>
          <w:rFonts w:ascii="Arial" w:hAnsi="Arial" w:cs="Arial"/>
          <w:color w:val="000000" w:themeColor="text1"/>
          <w:sz w:val="32"/>
          <w:szCs w:val="32"/>
        </w:rPr>
        <w:t>Hearing</w:t>
      </w:r>
    </w:p>
    <w:p w:rsidR="00884D3D" w:rsidRPr="00884D3D" w:rsidRDefault="00884D3D" w:rsidP="00884D3D"/>
    <w:tbl>
      <w:tblPr>
        <w:tblStyle w:val="TableGrid"/>
        <w:tblW w:w="0" w:type="auto"/>
        <w:tblLook w:val="04A0"/>
      </w:tblPr>
      <w:tblGrid>
        <w:gridCol w:w="3335"/>
        <w:gridCol w:w="3525"/>
        <w:gridCol w:w="2716"/>
      </w:tblGrid>
      <w:tr w:rsidR="00944E68" w:rsidTr="00944E68">
        <w:trPr>
          <w:tblHeader/>
        </w:trPr>
        <w:tc>
          <w:tcPr>
            <w:tcW w:w="3335" w:type="dxa"/>
          </w:tcPr>
          <w:p w:rsidR="00944E68" w:rsidRPr="00C05B19" w:rsidRDefault="00944E68" w:rsidP="00C05B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B19"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</w:tc>
        <w:tc>
          <w:tcPr>
            <w:tcW w:w="3525" w:type="dxa"/>
          </w:tcPr>
          <w:p w:rsidR="00944E68" w:rsidRPr="00C05B19" w:rsidRDefault="00944E68" w:rsidP="00C05B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B19">
              <w:rPr>
                <w:rFonts w:ascii="Arial" w:hAnsi="Arial" w:cs="Arial"/>
                <w:b/>
                <w:sz w:val="28"/>
                <w:szCs w:val="28"/>
              </w:rPr>
              <w:t>PURPOSE</w:t>
            </w:r>
          </w:p>
        </w:tc>
        <w:tc>
          <w:tcPr>
            <w:tcW w:w="2716" w:type="dxa"/>
          </w:tcPr>
          <w:p w:rsidR="00944E68" w:rsidRPr="00C05B19" w:rsidRDefault="00944E68" w:rsidP="00C05B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DECISION</w:t>
            </w:r>
          </w:p>
        </w:tc>
      </w:tr>
      <w:tr w:rsidR="00944E68" w:rsidTr="00944E68">
        <w:tc>
          <w:tcPr>
            <w:tcW w:w="3335" w:type="dxa"/>
          </w:tcPr>
          <w:p w:rsidR="00944E68" w:rsidRDefault="004A04A0">
            <w:r w:rsidRPr="00243EA0">
              <w:rPr>
                <w:rFonts w:ascii="Arial" w:eastAsia="Calibri" w:hAnsi="Arial" w:cs="Times New Roman"/>
                <w:noProof/>
                <w:sz w:val="24"/>
              </w:rPr>
              <w:t>312, (314) Kirchoffer Avenue</w:t>
            </w:r>
          </w:p>
        </w:tc>
        <w:tc>
          <w:tcPr>
            <w:tcW w:w="3525" w:type="dxa"/>
          </w:tcPr>
          <w:p w:rsidR="004A04A0" w:rsidRPr="00243EA0" w:rsidRDefault="004A04A0" w:rsidP="004A04A0">
            <w:pPr>
              <w:spacing w:before="120" w:after="240"/>
              <w:rPr>
                <w:rFonts w:ascii="Arial" w:eastAsia="Calibri" w:hAnsi="Arial" w:cs="Times New Roman"/>
                <w:sz w:val="24"/>
              </w:rPr>
            </w:pPr>
            <w:r w:rsidRPr="00243EA0">
              <w:rPr>
                <w:rFonts w:ascii="Arial" w:eastAsia="Calibri" w:hAnsi="Arial" w:cs="Arial"/>
                <w:sz w:val="24"/>
                <w:szCs w:val="24"/>
              </w:rPr>
              <w:t xml:space="preserve">The Owners want to subdivide their property into two separate parcels of land in order to create separate ownerships for each unit of the existing one-storey </w:t>
            </w:r>
            <w:r w:rsidRPr="00243EA0">
              <w:rPr>
                <w:rFonts w:ascii="Arial" w:eastAsia="Times New Roman" w:hAnsi="Arial" w:cs="Times New Roman"/>
                <w:bCs/>
                <w:iCs/>
                <w:sz w:val="24"/>
              </w:rPr>
              <w:t xml:space="preserve">semi-detached dwelling with one dwelling unit to be located on each of the newly created parcels of land. The owners also proposed </w:t>
            </w:r>
            <w:r w:rsidRPr="00243EA0">
              <w:rPr>
                <w:rFonts w:ascii="Arial" w:eastAsia="Calibri" w:hAnsi="Arial" w:cs="Times New Roman"/>
                <w:sz w:val="24"/>
              </w:rPr>
              <w:t>to do some renovations and construct a second-storey on the existing dwellings</w:t>
            </w:r>
            <w:r w:rsidRPr="00243EA0">
              <w:rPr>
                <w:rFonts w:ascii="Arial" w:eastAsia="Times New Roman" w:hAnsi="Arial" w:cs="Times New Roman"/>
                <w:bCs/>
                <w:iCs/>
                <w:sz w:val="24"/>
              </w:rPr>
              <w:t xml:space="preserve">. </w:t>
            </w:r>
          </w:p>
          <w:p w:rsidR="00944E68" w:rsidRPr="00647E62" w:rsidRDefault="00944E68"/>
        </w:tc>
        <w:tc>
          <w:tcPr>
            <w:tcW w:w="2716" w:type="dxa"/>
          </w:tcPr>
          <w:p w:rsidR="00944E68" w:rsidRPr="007549CF" w:rsidRDefault="00F34A6D" w:rsidP="00647E62">
            <w:pPr>
              <w:spacing w:before="120" w:after="240"/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 xml:space="preserve">The Committee is satisfied that the variances sought, as amended, are minor, and that the general intent of the Zoning By-law and the Official Plan (OP) is maintained.  These applications are granted subject to the location and size of the proposed construction being in accordance with the plans filed, as </w:t>
            </w:r>
            <w:proofErr w:type="gramStart"/>
            <w:r>
              <w:rPr>
                <w:rFonts w:ascii="Arial" w:eastAsia="Calibri" w:hAnsi="Arial" w:cs="Times New Roman"/>
                <w:sz w:val="24"/>
                <w:szCs w:val="24"/>
              </w:rPr>
              <w:t>the relate</w:t>
            </w:r>
            <w:proofErr w:type="gramEnd"/>
            <w:r>
              <w:rPr>
                <w:rFonts w:ascii="Arial" w:eastAsia="Calibri" w:hAnsi="Arial" w:cs="Times New Roman"/>
                <w:sz w:val="24"/>
                <w:szCs w:val="24"/>
              </w:rPr>
              <w:t xml:space="preserve"> to the variances sought.</w:t>
            </w:r>
          </w:p>
        </w:tc>
      </w:tr>
      <w:tr w:rsidR="00944E68" w:rsidTr="00944E68">
        <w:tc>
          <w:tcPr>
            <w:tcW w:w="3335" w:type="dxa"/>
          </w:tcPr>
          <w:p w:rsidR="00944E68" w:rsidRDefault="004A04A0">
            <w:r w:rsidRPr="002A1772">
              <w:rPr>
                <w:rFonts w:ascii="Arial" w:eastAsia="Calibri" w:hAnsi="Arial" w:cs="Times New Roman"/>
                <w:noProof/>
                <w:sz w:val="24"/>
              </w:rPr>
              <w:t>4, (6) Garland Street</w:t>
            </w:r>
          </w:p>
        </w:tc>
        <w:tc>
          <w:tcPr>
            <w:tcW w:w="3525" w:type="dxa"/>
          </w:tcPr>
          <w:p w:rsidR="004A04A0" w:rsidRPr="002A1772" w:rsidRDefault="004A04A0" w:rsidP="004A04A0">
            <w:pPr>
              <w:spacing w:before="120" w:after="240"/>
              <w:rPr>
                <w:rFonts w:ascii="Arial" w:eastAsia="Calibri" w:hAnsi="Arial" w:cs="Times New Roman"/>
                <w:sz w:val="24"/>
                <w:szCs w:val="24"/>
              </w:rPr>
            </w:pPr>
            <w:r w:rsidRPr="002A1772">
              <w:rPr>
                <w:rFonts w:ascii="Arial" w:eastAsia="Calibri" w:hAnsi="Arial" w:cs="Times New Roman"/>
                <w:sz w:val="24"/>
                <w:szCs w:val="24"/>
              </w:rPr>
              <w:t xml:space="preserve">The Owners want to subdivide their property into two separate parcels of land. One parcel will contain the existing three-unit dwelling and it is proposed to construct a two-storey duplex dwelling on the other parcel.  </w:t>
            </w:r>
          </w:p>
          <w:p w:rsidR="00944E68" w:rsidRPr="00647E62" w:rsidRDefault="00944E68"/>
        </w:tc>
        <w:tc>
          <w:tcPr>
            <w:tcW w:w="2716" w:type="dxa"/>
          </w:tcPr>
          <w:p w:rsidR="00944E68" w:rsidRPr="007A7C5B" w:rsidRDefault="00F34A6D" w:rsidP="00647E62">
            <w:pPr>
              <w:spacing w:before="120" w:after="240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The Committee, having had regard to the matters set out in Section 51(24) of the Planning Act, R.S.O. 1990, c.P.13, as amended, is therefore satisfied</w:t>
            </w:r>
            <w:r w:rsidR="009E4FB8">
              <w:rPr>
                <w:rFonts w:ascii="Arial" w:eastAsia="Calibri" w:hAnsi="Arial" w:cs="Arial"/>
                <w:sz w:val="24"/>
              </w:rPr>
              <w:t xml:space="preserve"> that, in this instance, a plan of subdivision is not necessary or desirable for the proper and orderly development of the Municipality.  The Committee grants provisional consent, subject to conditions, which must be fulfilled within a one-year </w:t>
            </w:r>
            <w:r w:rsidR="009E4FB8">
              <w:rPr>
                <w:rFonts w:ascii="Arial" w:eastAsia="Calibri" w:hAnsi="Arial" w:cs="Arial"/>
                <w:sz w:val="24"/>
              </w:rPr>
              <w:lastRenderedPageBreak/>
              <w:t>period from the date of the decision.</w:t>
            </w:r>
          </w:p>
        </w:tc>
      </w:tr>
      <w:tr w:rsidR="00944E68" w:rsidTr="00944E68">
        <w:tc>
          <w:tcPr>
            <w:tcW w:w="3335" w:type="dxa"/>
          </w:tcPr>
          <w:p w:rsidR="00944E68" w:rsidRDefault="004A04A0">
            <w:r w:rsidRPr="00C04CAC">
              <w:rPr>
                <w:rFonts w:ascii="Arial" w:eastAsia="Calibri" w:hAnsi="Arial" w:cs="Times New Roman"/>
                <w:noProof/>
                <w:sz w:val="24"/>
              </w:rPr>
              <w:lastRenderedPageBreak/>
              <w:t>4, (6) Garland Street</w:t>
            </w:r>
          </w:p>
        </w:tc>
        <w:tc>
          <w:tcPr>
            <w:tcW w:w="3525" w:type="dxa"/>
          </w:tcPr>
          <w:p w:rsidR="004A04A0" w:rsidRPr="00C04CAC" w:rsidRDefault="004A04A0" w:rsidP="004A04A0">
            <w:pPr>
              <w:spacing w:before="120" w:after="240"/>
              <w:rPr>
                <w:rFonts w:ascii="Arial" w:eastAsia="Calibri" w:hAnsi="Arial" w:cs="Times New Roman"/>
                <w:sz w:val="24"/>
                <w:szCs w:val="24"/>
              </w:rPr>
            </w:pPr>
            <w:r w:rsidRPr="00C04CAC">
              <w:rPr>
                <w:rFonts w:ascii="Arial" w:eastAsia="Calibri" w:hAnsi="Arial" w:cs="Times New Roman"/>
                <w:sz w:val="24"/>
              </w:rPr>
              <w:t>The Owners have filed a Consent Application (D08-01-15/B-00166)</w:t>
            </w:r>
            <w:r w:rsidRPr="00C04CAC">
              <w:rPr>
                <w:rFonts w:ascii="Arial" w:eastAsia="Calibri" w:hAnsi="Arial" w:cs="Times New Roman"/>
                <w:sz w:val="24"/>
                <w:lang w:val="en-GB"/>
              </w:rPr>
              <w:t xml:space="preserve"> which, if approved, will have the effect of creating two separate parcels of land. </w:t>
            </w:r>
            <w:r w:rsidRPr="00C04CAC">
              <w:rPr>
                <w:rFonts w:ascii="Arial" w:eastAsia="Calibri" w:hAnsi="Arial" w:cs="Times New Roman"/>
                <w:sz w:val="24"/>
                <w:szCs w:val="24"/>
              </w:rPr>
              <w:t xml:space="preserve">It is proposed to construct a two-storey duplex dwelling on one parcel and the existing three-unit dwelling will remain on the other parcel, </w:t>
            </w:r>
            <w:r w:rsidRPr="00C04CAC">
              <w:rPr>
                <w:rFonts w:ascii="Arial" w:eastAsia="Calibri" w:hAnsi="Arial" w:cs="Times New Roman"/>
                <w:sz w:val="24"/>
                <w:lang w:val="en-GB"/>
              </w:rPr>
              <w:t xml:space="preserve">as shown on plans filed with the Committee. </w:t>
            </w:r>
            <w:r w:rsidRPr="00C04CAC">
              <w:rPr>
                <w:rFonts w:ascii="Arial" w:eastAsia="Calibri" w:hAnsi="Arial" w:cs="Arial"/>
                <w:sz w:val="24"/>
                <w:szCs w:val="24"/>
                <w:lang w:val="en-US"/>
              </w:rPr>
              <w:t>The proposed parcels of land as well as the existing and proposed dwellings will not be in conformity with the requirements of the Zoning By-law.</w:t>
            </w:r>
            <w:r w:rsidRPr="00C04CAC">
              <w:rPr>
                <w:rFonts w:ascii="Arial" w:eastAsia="Calibri" w:hAnsi="Arial" w:cs="Times New Roman"/>
                <w:sz w:val="24"/>
                <w:szCs w:val="24"/>
              </w:rPr>
              <w:t xml:space="preserve">  </w:t>
            </w:r>
          </w:p>
          <w:p w:rsidR="004A04A0" w:rsidRPr="00C04CAC" w:rsidRDefault="004A04A0" w:rsidP="004A04A0">
            <w:pPr>
              <w:spacing w:before="120" w:after="240"/>
              <w:rPr>
                <w:rFonts w:ascii="Arial" w:eastAsia="Calibri" w:hAnsi="Arial" w:cs="Arial"/>
                <w:sz w:val="24"/>
                <w:lang w:val="en-GB"/>
              </w:rPr>
            </w:pPr>
            <w:r w:rsidRPr="00C04CAC">
              <w:rPr>
                <w:rFonts w:ascii="Arial" w:eastAsia="Calibri" w:hAnsi="Arial" w:cs="Arial"/>
                <w:sz w:val="24"/>
                <w:lang w:val="en-US"/>
              </w:rPr>
              <w:t>It should be noted that the proposed parcels are considered as “through lots” under the Zoning By-law, as each lot will be bounded on two opposite sides by streets (Garland Street and Manchester Avenue).</w:t>
            </w:r>
          </w:p>
          <w:p w:rsidR="00944E68" w:rsidRPr="004A04A0" w:rsidRDefault="00944E68">
            <w:pPr>
              <w:rPr>
                <w:lang w:val="en-GB"/>
              </w:rPr>
            </w:pPr>
          </w:p>
        </w:tc>
        <w:tc>
          <w:tcPr>
            <w:tcW w:w="2716" w:type="dxa"/>
          </w:tcPr>
          <w:p w:rsidR="00944E68" w:rsidRPr="00364EB7" w:rsidRDefault="004A04A0" w:rsidP="00647E62">
            <w:pPr>
              <w:spacing w:before="120" w:after="240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 xml:space="preserve">The Committee is satisfied that the variances sought are minor, that they are desirable for the appropriate development or use of the land and </w:t>
            </w:r>
            <w:r w:rsidR="007C74B4">
              <w:rPr>
                <w:rFonts w:ascii="Arial" w:eastAsia="Calibri" w:hAnsi="Arial" w:cs="Times New Roman"/>
                <w:sz w:val="24"/>
              </w:rPr>
              <w:t>that the general intent of the Zon</w:t>
            </w:r>
            <w:r w:rsidR="009E4FB8">
              <w:rPr>
                <w:rFonts w:ascii="Arial" w:eastAsia="Calibri" w:hAnsi="Arial" w:cs="Times New Roman"/>
                <w:sz w:val="24"/>
              </w:rPr>
              <w:t>ing By-law and the OP</w:t>
            </w:r>
            <w:r w:rsidR="007C74B4">
              <w:rPr>
                <w:rFonts w:ascii="Arial" w:eastAsia="Calibri" w:hAnsi="Arial" w:cs="Times New Roman"/>
                <w:sz w:val="24"/>
              </w:rPr>
              <w:t xml:space="preserve"> is maintained.  These applications are granted subject to the proposed construction being in accordance with the Site Plan filed and </w:t>
            </w:r>
            <w:proofErr w:type="spellStart"/>
            <w:r w:rsidR="007C74B4">
              <w:rPr>
                <w:rFonts w:ascii="Arial" w:eastAsia="Calibri" w:hAnsi="Arial" w:cs="Times New Roman"/>
                <w:sz w:val="24"/>
              </w:rPr>
              <w:t>CoA</w:t>
            </w:r>
            <w:proofErr w:type="spellEnd"/>
            <w:r w:rsidR="007C74B4">
              <w:rPr>
                <w:rFonts w:ascii="Arial" w:eastAsia="Calibri" w:hAnsi="Arial" w:cs="Times New Roman"/>
                <w:sz w:val="24"/>
              </w:rPr>
              <w:t xml:space="preserve"> date-stamped June 8, 2015 and with the Elevation Drawings filed and </w:t>
            </w:r>
            <w:proofErr w:type="spellStart"/>
            <w:r w:rsidR="007C74B4">
              <w:rPr>
                <w:rFonts w:ascii="Arial" w:eastAsia="Calibri" w:hAnsi="Arial" w:cs="Times New Roman"/>
                <w:sz w:val="24"/>
              </w:rPr>
              <w:t>CoA</w:t>
            </w:r>
            <w:proofErr w:type="spellEnd"/>
            <w:r w:rsidR="007C74B4">
              <w:rPr>
                <w:rFonts w:ascii="Arial" w:eastAsia="Calibri" w:hAnsi="Arial" w:cs="Times New Roman"/>
                <w:sz w:val="24"/>
              </w:rPr>
              <w:t xml:space="preserve"> date-stamped May 8, 2015.</w:t>
            </w:r>
          </w:p>
        </w:tc>
      </w:tr>
      <w:tr w:rsidR="004A04A0" w:rsidTr="00944E68">
        <w:tc>
          <w:tcPr>
            <w:tcW w:w="3335" w:type="dxa"/>
          </w:tcPr>
          <w:p w:rsidR="004A04A0" w:rsidRPr="00AD604F" w:rsidRDefault="004A04A0">
            <w:pPr>
              <w:rPr>
                <w:rFonts w:ascii="Arial" w:eastAsia="Calibri" w:hAnsi="Arial" w:cs="Times New Roman"/>
                <w:noProof/>
                <w:sz w:val="24"/>
              </w:rPr>
            </w:pPr>
            <w:r w:rsidRPr="00C21D85">
              <w:rPr>
                <w:rFonts w:ascii="Arial" w:eastAsia="Calibri" w:hAnsi="Arial" w:cs="Times New Roman"/>
                <w:noProof/>
                <w:sz w:val="24"/>
              </w:rPr>
              <w:t>(280), (282), (284) Hinchey Avenue</w:t>
            </w:r>
          </w:p>
        </w:tc>
        <w:tc>
          <w:tcPr>
            <w:tcW w:w="3525" w:type="dxa"/>
          </w:tcPr>
          <w:p w:rsidR="004A04A0" w:rsidRPr="00C21D85" w:rsidRDefault="004A04A0" w:rsidP="004A04A0">
            <w:pPr>
              <w:spacing w:before="120" w:after="240"/>
              <w:rPr>
                <w:rFonts w:ascii="Arial" w:eastAsia="Calibri" w:hAnsi="Arial" w:cs="Times New Roman"/>
                <w:sz w:val="24"/>
                <w:lang w:val="en-US"/>
              </w:rPr>
            </w:pPr>
            <w:r w:rsidRPr="00C21D85">
              <w:rPr>
                <w:rFonts w:ascii="Arial" w:eastAsia="Calibri" w:hAnsi="Arial" w:cs="Times New Roman"/>
                <w:sz w:val="24"/>
                <w:szCs w:val="24"/>
              </w:rPr>
              <w:t xml:space="preserve">The Owner has </w:t>
            </w:r>
            <w:r w:rsidRPr="00C21D85">
              <w:rPr>
                <w:rFonts w:ascii="Arial" w:eastAsia="Calibri" w:hAnsi="Arial" w:cs="Arial"/>
                <w:sz w:val="24"/>
                <w:lang w:val="en-GB"/>
              </w:rPr>
              <w:t xml:space="preserve">filed Consent Applications (D08-01-15/B-00220 to D08-01-15/B-00222) which, if approved, </w:t>
            </w:r>
            <w:r w:rsidRPr="00C21D85">
              <w:rPr>
                <w:rFonts w:ascii="Arial" w:eastAsia="Calibri" w:hAnsi="Arial" w:cs="Times New Roman"/>
                <w:sz w:val="24"/>
                <w:lang w:val="en-GB"/>
              </w:rPr>
              <w:t>will have the effect of creating three separate parcels of land</w:t>
            </w:r>
            <w:r w:rsidRPr="00C21D85">
              <w:rPr>
                <w:rFonts w:ascii="Arial" w:eastAsia="Calibri" w:hAnsi="Arial" w:cs="Arial"/>
                <w:sz w:val="24"/>
                <w:lang w:val="en-GB"/>
              </w:rPr>
              <w:t xml:space="preserve">. </w:t>
            </w:r>
            <w:r w:rsidRPr="00C21D85">
              <w:rPr>
                <w:rFonts w:ascii="Arial" w:eastAsia="Calibri" w:hAnsi="Arial" w:cs="Times New Roman"/>
                <w:sz w:val="24"/>
              </w:rPr>
              <w:t>The existing dwelling known municipally as 284 Hinchey Avenue is to remain</w:t>
            </w:r>
            <w:r w:rsidRPr="00C21D85">
              <w:rPr>
                <w:rFonts w:ascii="Arial" w:eastAsia="Calibri" w:hAnsi="Arial" w:cs="Times New Roman"/>
                <w:sz w:val="24"/>
                <w:szCs w:val="24"/>
              </w:rPr>
              <w:t xml:space="preserve">, and it is proposed to construct a three-storey, (front-to-back) semi-detached dwelling, with each half of the semi-detached </w:t>
            </w:r>
            <w:r w:rsidRPr="00C21D85">
              <w:rPr>
                <w:rFonts w:ascii="Arial" w:eastAsia="Calibri" w:hAnsi="Arial" w:cs="Times New Roman"/>
                <w:sz w:val="24"/>
                <w:szCs w:val="24"/>
              </w:rPr>
              <w:lastRenderedPageBreak/>
              <w:t xml:space="preserve">dwelling on newly created parcels, </w:t>
            </w:r>
            <w:r w:rsidRPr="00C21D85">
              <w:rPr>
                <w:rFonts w:ascii="Arial" w:eastAsia="Calibri" w:hAnsi="Arial" w:cs="Times New Roman"/>
                <w:sz w:val="24"/>
              </w:rPr>
              <w:t xml:space="preserve">as shown on plans filed with the Committee. </w:t>
            </w:r>
            <w:r w:rsidRPr="00C21D85">
              <w:rPr>
                <w:rFonts w:ascii="Arial" w:eastAsia="Calibri" w:hAnsi="Arial" w:cs="Times New Roman"/>
                <w:sz w:val="24"/>
                <w:lang w:val="en-US"/>
              </w:rPr>
              <w:t>The existing duplex, proposed dwellings as well as the newly created parcels of land will not be in conformity with the requirements of the Zoning By-law.</w:t>
            </w:r>
          </w:p>
          <w:p w:rsidR="004A04A0" w:rsidRPr="004A04A0" w:rsidRDefault="004A04A0" w:rsidP="004A04A0">
            <w:pPr>
              <w:spacing w:before="120" w:after="240"/>
              <w:rPr>
                <w:rFonts w:ascii="Arial" w:eastAsia="Calibri" w:hAnsi="Arial" w:cs="Times New Roman"/>
                <w:sz w:val="24"/>
                <w:lang w:val="en-US"/>
              </w:rPr>
            </w:pPr>
          </w:p>
        </w:tc>
        <w:tc>
          <w:tcPr>
            <w:tcW w:w="2716" w:type="dxa"/>
          </w:tcPr>
          <w:p w:rsidR="004A04A0" w:rsidRDefault="007C74B4" w:rsidP="00D8699F">
            <w:pPr>
              <w:spacing w:before="120" w:after="240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lastRenderedPageBreak/>
              <w:t>The Committee is satisfied that the variances sought are minor</w:t>
            </w:r>
            <w:r w:rsidR="00D8699F">
              <w:rPr>
                <w:rFonts w:ascii="Arial" w:eastAsia="Calibri" w:hAnsi="Arial" w:cs="Times New Roman"/>
                <w:sz w:val="24"/>
              </w:rPr>
              <w:t xml:space="preserve"> and that the general intent of the Zon</w:t>
            </w:r>
            <w:r w:rsidR="00315527">
              <w:rPr>
                <w:rFonts w:ascii="Arial" w:eastAsia="Calibri" w:hAnsi="Arial" w:cs="Times New Roman"/>
                <w:sz w:val="24"/>
              </w:rPr>
              <w:t>ing By-law and the OP</w:t>
            </w:r>
            <w:r w:rsidR="00D8699F">
              <w:rPr>
                <w:rFonts w:ascii="Arial" w:eastAsia="Calibri" w:hAnsi="Arial" w:cs="Times New Roman"/>
                <w:sz w:val="24"/>
              </w:rPr>
              <w:t xml:space="preserve"> is maintained.  These applications are granted subject to:</w:t>
            </w:r>
          </w:p>
          <w:p w:rsidR="00D8699F" w:rsidRDefault="00D8699F" w:rsidP="00D8699F">
            <w:pPr>
              <w:spacing w:before="120" w:after="240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  <w:u w:val="single"/>
              </w:rPr>
              <w:t xml:space="preserve">D08-02-15/A-00210: </w:t>
            </w:r>
            <w:r>
              <w:rPr>
                <w:rFonts w:ascii="Arial" w:eastAsia="Calibri" w:hAnsi="Arial" w:cs="Times New Roman"/>
                <w:sz w:val="24"/>
              </w:rPr>
              <w:t xml:space="preserve">The variance applying to the existing duplex </w:t>
            </w:r>
            <w:r>
              <w:rPr>
                <w:rFonts w:ascii="Arial" w:eastAsia="Calibri" w:hAnsi="Arial" w:cs="Times New Roman"/>
                <w:sz w:val="24"/>
              </w:rPr>
              <w:lastRenderedPageBreak/>
              <w:t>dwelling known municipally as 284 Hinchey Ave. and being constructed to the life of this dwelling only.</w:t>
            </w:r>
          </w:p>
          <w:p w:rsidR="00D8699F" w:rsidRPr="00D8699F" w:rsidRDefault="00D8699F" w:rsidP="00D8699F">
            <w:pPr>
              <w:spacing w:before="120" w:after="240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  <w:u w:val="single"/>
              </w:rPr>
              <w:t>D08-02-15/A-00212:</w:t>
            </w:r>
            <w:r>
              <w:rPr>
                <w:rFonts w:ascii="Arial" w:eastAsia="Calibri" w:hAnsi="Arial" w:cs="Times New Roman"/>
                <w:sz w:val="24"/>
              </w:rPr>
              <w:t xml:space="preserve"> The proposed construction being in accordance with the revised plans filed and </w:t>
            </w:r>
            <w:proofErr w:type="spellStart"/>
            <w:r>
              <w:rPr>
                <w:rFonts w:ascii="Arial" w:eastAsia="Calibri" w:hAnsi="Arial" w:cs="Times New Roman"/>
                <w:sz w:val="24"/>
              </w:rPr>
              <w:t>CoA</w:t>
            </w:r>
            <w:proofErr w:type="spellEnd"/>
            <w:r>
              <w:rPr>
                <w:rFonts w:ascii="Arial" w:eastAsia="Calibri" w:hAnsi="Arial" w:cs="Times New Roman"/>
                <w:sz w:val="24"/>
              </w:rPr>
              <w:t xml:space="preserve"> date-stamped June 12, 2015.</w:t>
            </w:r>
          </w:p>
        </w:tc>
      </w:tr>
      <w:tr w:rsidR="004A04A0" w:rsidTr="00944E68">
        <w:tc>
          <w:tcPr>
            <w:tcW w:w="3335" w:type="dxa"/>
          </w:tcPr>
          <w:p w:rsidR="004A04A0" w:rsidRPr="006A41F5" w:rsidRDefault="004A04A0">
            <w:pPr>
              <w:rPr>
                <w:rFonts w:ascii="Arial" w:eastAsia="Calibri" w:hAnsi="Arial" w:cs="Times New Roman"/>
                <w:noProof/>
                <w:sz w:val="24"/>
              </w:rPr>
            </w:pPr>
            <w:r w:rsidRPr="00DA66FC">
              <w:rPr>
                <w:rFonts w:ascii="Arial" w:eastAsia="Calibri" w:hAnsi="Arial" w:cs="Times New Roman"/>
                <w:noProof/>
                <w:sz w:val="24"/>
              </w:rPr>
              <w:lastRenderedPageBreak/>
              <w:t>436 Roosevelt Avenue</w:t>
            </w:r>
          </w:p>
        </w:tc>
        <w:tc>
          <w:tcPr>
            <w:tcW w:w="3525" w:type="dxa"/>
          </w:tcPr>
          <w:p w:rsidR="004A04A0" w:rsidRPr="006A41F5" w:rsidRDefault="004A04A0" w:rsidP="004A04A0">
            <w:pPr>
              <w:keepNext/>
              <w:keepLines/>
              <w:spacing w:before="200" w:after="240"/>
              <w:outlineLvl w:val="3"/>
              <w:rPr>
                <w:rFonts w:ascii="Arial" w:eastAsia="Times New Roman" w:hAnsi="Arial" w:cs="Times New Roman"/>
                <w:bCs/>
                <w:iCs/>
                <w:sz w:val="24"/>
              </w:rPr>
            </w:pPr>
            <w:r w:rsidRPr="00140D41">
              <w:rPr>
                <w:rFonts w:ascii="Arial" w:hAnsi="Arial" w:cs="Arial"/>
                <w:sz w:val="24"/>
                <w:szCs w:val="24"/>
              </w:rPr>
              <w:t>The Owner has filed Consent Applications (D08-01-15/B-00223 to D08-01-15/B-00226)</w:t>
            </w:r>
            <w:r w:rsidRPr="00140D41">
              <w:rPr>
                <w:rFonts w:ascii="Arial" w:hAnsi="Arial" w:cs="Arial"/>
                <w:sz w:val="24"/>
                <w:szCs w:val="24"/>
                <w:lang w:val="en-GB"/>
              </w:rPr>
              <w:t xml:space="preserve"> which, if approved, will have the effect of creating four separate parcels of land. </w:t>
            </w:r>
            <w:r w:rsidRPr="00140D4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It is proposed to construct two, two-storey semi-detached dwellings, with basement secondary dwelling units. </w:t>
            </w:r>
            <w:r w:rsidRPr="00140D41">
              <w:rPr>
                <w:rFonts w:ascii="Arial" w:hAnsi="Arial" w:cs="Arial"/>
                <w:sz w:val="24"/>
                <w:szCs w:val="24"/>
                <w:lang w:val="en-US"/>
              </w:rPr>
              <w:t>The proposed parcels of land and the proposed semi-detached dwellings will not be in conformity with the requirements of the Zoning By-law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716" w:type="dxa"/>
          </w:tcPr>
          <w:p w:rsidR="004A04A0" w:rsidRPr="00364EB7" w:rsidRDefault="00F34A6D" w:rsidP="00647E62">
            <w:pPr>
              <w:spacing w:before="120" w:after="240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 xml:space="preserve">The Committee is satisfied that the variances sought, as amended, are minor, and that the general intent of the Zoning By-law and the OP is maintained.  These applications are granted subject to the proposed construction being in accordance with the revised plans filed and </w:t>
            </w:r>
            <w:proofErr w:type="spellStart"/>
            <w:r>
              <w:rPr>
                <w:rFonts w:ascii="Arial" w:eastAsia="Calibri" w:hAnsi="Arial" w:cs="Times New Roman"/>
                <w:sz w:val="24"/>
              </w:rPr>
              <w:t>CoA</w:t>
            </w:r>
            <w:proofErr w:type="spellEnd"/>
            <w:r>
              <w:rPr>
                <w:rFonts w:ascii="Arial" w:eastAsia="Calibri" w:hAnsi="Arial" w:cs="Times New Roman"/>
                <w:sz w:val="24"/>
              </w:rPr>
              <w:t xml:space="preserve"> date-stamped July 20, 2015.</w:t>
            </w:r>
          </w:p>
        </w:tc>
      </w:tr>
      <w:tr w:rsidR="004A04A0" w:rsidTr="00944E68">
        <w:tc>
          <w:tcPr>
            <w:tcW w:w="3335" w:type="dxa"/>
          </w:tcPr>
          <w:p w:rsidR="004A04A0" w:rsidRPr="00DA66FC" w:rsidRDefault="004A04A0">
            <w:pPr>
              <w:rPr>
                <w:rFonts w:ascii="Arial" w:eastAsia="Calibri" w:hAnsi="Arial" w:cs="Times New Roman"/>
                <w:noProof/>
                <w:sz w:val="24"/>
              </w:rPr>
            </w:pPr>
            <w:r w:rsidRPr="00B82501">
              <w:rPr>
                <w:rFonts w:ascii="Arial" w:eastAsia="Calibri" w:hAnsi="Arial" w:cs="Times New Roman"/>
                <w:noProof/>
                <w:sz w:val="24"/>
              </w:rPr>
              <w:t>378 Berkley Avenue</w:t>
            </w:r>
          </w:p>
        </w:tc>
        <w:tc>
          <w:tcPr>
            <w:tcW w:w="3525" w:type="dxa"/>
          </w:tcPr>
          <w:p w:rsidR="004A04A0" w:rsidRPr="00B82501" w:rsidRDefault="004A04A0" w:rsidP="004A04A0">
            <w:pPr>
              <w:spacing w:before="120" w:after="240"/>
              <w:rPr>
                <w:rFonts w:ascii="Arial" w:eastAsia="Calibri" w:hAnsi="Arial" w:cs="Times New Roman"/>
                <w:sz w:val="24"/>
              </w:rPr>
            </w:pPr>
            <w:r w:rsidRPr="00B82501">
              <w:rPr>
                <w:rFonts w:ascii="Arial" w:eastAsia="Calibri" w:hAnsi="Arial" w:cs="Times New Roman"/>
                <w:sz w:val="24"/>
              </w:rPr>
              <w:t>The Owner wants to demolish the existing dwelling and construct a three-storey semi-detached dwelling, as shown on plans filed with the Committee.</w:t>
            </w:r>
          </w:p>
          <w:p w:rsidR="004A04A0" w:rsidRPr="00140D41" w:rsidRDefault="004A04A0" w:rsidP="004A04A0">
            <w:pPr>
              <w:keepNext/>
              <w:keepLines/>
              <w:spacing w:before="200" w:after="240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4A04A0" w:rsidRPr="00364EB7" w:rsidRDefault="00D8699F" w:rsidP="00647E62">
            <w:pPr>
              <w:spacing w:before="120" w:after="240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The Majority of the Committee is s</w:t>
            </w:r>
            <w:r w:rsidR="00F34A6D">
              <w:rPr>
                <w:rFonts w:ascii="Arial" w:eastAsia="Calibri" w:hAnsi="Arial" w:cs="Times New Roman"/>
                <w:sz w:val="24"/>
              </w:rPr>
              <w:t xml:space="preserve">atisfied that the variance sought is minor and that the general intent of the Zoning By-law and the OP is maintained.  This application is granted subject to the proposed construction being generally in </w:t>
            </w:r>
            <w:r w:rsidR="00F34A6D">
              <w:rPr>
                <w:rFonts w:ascii="Arial" w:eastAsia="Calibri" w:hAnsi="Arial" w:cs="Times New Roman"/>
                <w:sz w:val="24"/>
              </w:rPr>
              <w:lastRenderedPageBreak/>
              <w:t xml:space="preserve">accordance with the plans filed and the </w:t>
            </w:r>
            <w:proofErr w:type="spellStart"/>
            <w:r w:rsidR="00F34A6D">
              <w:rPr>
                <w:rFonts w:ascii="Arial" w:eastAsia="Calibri" w:hAnsi="Arial" w:cs="Times New Roman"/>
                <w:sz w:val="24"/>
              </w:rPr>
              <w:t>CoA</w:t>
            </w:r>
            <w:proofErr w:type="spellEnd"/>
            <w:r w:rsidR="00F34A6D">
              <w:rPr>
                <w:rFonts w:ascii="Arial" w:eastAsia="Calibri" w:hAnsi="Arial" w:cs="Times New Roman"/>
                <w:sz w:val="24"/>
              </w:rPr>
              <w:t xml:space="preserve"> date-stamped June 19, 2015.</w:t>
            </w:r>
          </w:p>
        </w:tc>
      </w:tr>
    </w:tbl>
    <w:p w:rsidR="009F0654" w:rsidRDefault="009F0654"/>
    <w:sectPr w:rsidR="009F0654" w:rsidSect="009F0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B19"/>
    <w:rsid w:val="000A290D"/>
    <w:rsid w:val="000B6E0A"/>
    <w:rsid w:val="002F0F23"/>
    <w:rsid w:val="002F419A"/>
    <w:rsid w:val="00315527"/>
    <w:rsid w:val="003E601B"/>
    <w:rsid w:val="004A04A0"/>
    <w:rsid w:val="00507039"/>
    <w:rsid w:val="00647E62"/>
    <w:rsid w:val="006D48A6"/>
    <w:rsid w:val="007617A7"/>
    <w:rsid w:val="007A3302"/>
    <w:rsid w:val="007C74B4"/>
    <w:rsid w:val="00884D3D"/>
    <w:rsid w:val="008E1355"/>
    <w:rsid w:val="00944E68"/>
    <w:rsid w:val="009E4FB8"/>
    <w:rsid w:val="009F0654"/>
    <w:rsid w:val="00A160EA"/>
    <w:rsid w:val="00BC7C37"/>
    <w:rsid w:val="00C05B19"/>
    <w:rsid w:val="00D77A4E"/>
    <w:rsid w:val="00D8699F"/>
    <w:rsid w:val="00EA0BF6"/>
    <w:rsid w:val="00F34A6D"/>
    <w:rsid w:val="00FA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1B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4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84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4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C5093-A2B1-4CC0-90EE-715678E5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Ottawa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bairdli</dc:creator>
  <cp:lastModifiedBy>bairdli</cp:lastModifiedBy>
  <cp:revision>3</cp:revision>
  <dcterms:created xsi:type="dcterms:W3CDTF">2015-08-04T14:54:00Z</dcterms:created>
  <dcterms:modified xsi:type="dcterms:W3CDTF">2015-08-04T14:54:00Z</dcterms:modified>
</cp:coreProperties>
</file>