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786A4" w14:textId="5A9AC9DF" w:rsidR="00745933" w:rsidRDefault="00445980" w:rsidP="005877BB">
      <w:pPr>
        <w:pStyle w:val="Heading1"/>
        <w:spacing w:after="0"/>
      </w:pPr>
      <w:r w:rsidRPr="009C6D1A">
        <w:t xml:space="preserve">Ontario </w:t>
      </w:r>
      <w:r w:rsidR="00745933">
        <w:t>S</w:t>
      </w:r>
      <w:r w:rsidRPr="009C6D1A">
        <w:t>upport</w:t>
      </w:r>
      <w:r w:rsidR="00745933">
        <w:t>ing</w:t>
      </w:r>
      <w:r w:rsidRPr="009C6D1A">
        <w:t xml:space="preserve"> High Priority Communities</w:t>
      </w:r>
    </w:p>
    <w:p w14:paraId="7062BFBF" w14:textId="7F3F5A08" w:rsidR="00E96570" w:rsidRPr="001061D4" w:rsidRDefault="00745933" w:rsidP="005877BB">
      <w:pPr>
        <w:pStyle w:val="Heading1"/>
      </w:pPr>
      <w:r w:rsidRPr="005877BB">
        <w:rPr>
          <w:b w:val="0"/>
          <w:i/>
          <w:sz w:val="24"/>
          <w:szCs w:val="24"/>
        </w:rPr>
        <w:t xml:space="preserve">Funding will provide community outreach, increased </w:t>
      </w:r>
      <w:r w:rsidR="00721095" w:rsidRPr="003F1A58">
        <w:rPr>
          <w:b w:val="0"/>
          <w:i/>
          <w:sz w:val="24"/>
          <w:szCs w:val="24"/>
        </w:rPr>
        <w:t>testing</w:t>
      </w:r>
      <w:r w:rsidR="00721095" w:rsidRPr="003F1A58">
        <w:rPr>
          <w:b w:val="0"/>
          <w:i/>
          <w:sz w:val="24"/>
        </w:rPr>
        <w:t xml:space="preserve"> and </w:t>
      </w:r>
      <w:r w:rsidR="00721095" w:rsidRPr="003F1A58">
        <w:rPr>
          <w:b w:val="0"/>
          <w:i/>
          <w:sz w:val="24"/>
          <w:szCs w:val="24"/>
        </w:rPr>
        <w:t>wraparound</w:t>
      </w:r>
      <w:r w:rsidR="00721095" w:rsidRPr="000229A6">
        <w:rPr>
          <w:i/>
          <w:sz w:val="24"/>
          <w:szCs w:val="24"/>
        </w:rPr>
        <w:t xml:space="preserve"> </w:t>
      </w:r>
      <w:r w:rsidRPr="005877BB">
        <w:rPr>
          <w:b w:val="0"/>
          <w:i/>
          <w:sz w:val="24"/>
          <w:szCs w:val="24"/>
        </w:rPr>
        <w:t>supports</w:t>
      </w:r>
      <w:r w:rsidR="00445980" w:rsidRPr="005877BB">
        <w:rPr>
          <w:b w:val="0"/>
          <w:i/>
          <w:sz w:val="24"/>
          <w:szCs w:val="24"/>
        </w:rPr>
        <w:br/>
      </w:r>
    </w:p>
    <w:p w14:paraId="1FF4410A" w14:textId="3C6DE5EF" w:rsidR="00E96570" w:rsidRPr="0045771C" w:rsidRDefault="00A8365C" w:rsidP="00A8365C">
      <w:pPr>
        <w:tabs>
          <w:tab w:val="right" w:pos="9720"/>
        </w:tabs>
        <w:rPr>
          <w:rFonts w:ascii="Arial" w:hAnsi="Arial" w:cs="Arial"/>
          <w:sz w:val="24"/>
          <w:szCs w:val="24"/>
        </w:rPr>
      </w:pPr>
      <w:r w:rsidRPr="0045771C">
        <w:rPr>
          <w:rFonts w:ascii="Arial" w:hAnsi="Arial" w:cs="Arial"/>
          <w:b/>
          <w:sz w:val="24"/>
          <w:szCs w:val="24"/>
        </w:rPr>
        <w:t>BACKGROUNDE</w:t>
      </w:r>
      <w:r w:rsidR="00721095">
        <w:rPr>
          <w:rFonts w:ascii="Arial" w:hAnsi="Arial" w:cs="Arial"/>
          <w:b/>
          <w:sz w:val="24"/>
          <w:szCs w:val="24"/>
        </w:rPr>
        <w:t xml:space="preserve">R                                                                                   </w:t>
      </w:r>
      <w:r w:rsidR="00445980" w:rsidRPr="0045771C">
        <w:rPr>
          <w:rFonts w:ascii="Arial" w:hAnsi="Arial" w:cs="Arial"/>
          <w:sz w:val="24"/>
          <w:szCs w:val="24"/>
        </w:rPr>
        <w:t>December 21</w:t>
      </w:r>
      <w:r w:rsidRPr="0045771C">
        <w:rPr>
          <w:rFonts w:ascii="Arial" w:hAnsi="Arial" w:cs="Arial"/>
          <w:sz w:val="24"/>
          <w:szCs w:val="24"/>
        </w:rPr>
        <w:t>, 20</w:t>
      </w:r>
      <w:r w:rsidR="00445980" w:rsidRPr="0045771C">
        <w:rPr>
          <w:rFonts w:ascii="Arial" w:hAnsi="Arial" w:cs="Arial"/>
          <w:sz w:val="24"/>
          <w:szCs w:val="24"/>
        </w:rPr>
        <w:t>20</w:t>
      </w:r>
    </w:p>
    <w:p w14:paraId="5FC960E4" w14:textId="02843585" w:rsidR="009F5483" w:rsidRPr="0045771C" w:rsidRDefault="009F5483" w:rsidP="00445980">
      <w:pPr>
        <w:spacing w:before="120"/>
        <w:contextualSpacing/>
        <w:rPr>
          <w:rFonts w:ascii="Arial" w:eastAsia="Calibri" w:hAnsi="Arial" w:cs="Arial"/>
        </w:rPr>
      </w:pPr>
    </w:p>
    <w:p w14:paraId="2CC7F44A" w14:textId="56D7E9DA" w:rsidR="009F5483" w:rsidRPr="0045771C" w:rsidRDefault="009F5483" w:rsidP="009F5483">
      <w:pPr>
        <w:spacing w:before="120"/>
        <w:contextualSpacing/>
        <w:rPr>
          <w:rFonts w:ascii="Arial" w:eastAsia="Calibri" w:hAnsi="Arial" w:cs="Arial"/>
        </w:rPr>
      </w:pPr>
      <w:r w:rsidRPr="001061D4">
        <w:rPr>
          <w:rFonts w:ascii="Arial" w:hAnsi="Arial"/>
        </w:rPr>
        <w:t>The Ontario government is moving quickly to put in place a targeted High Priority Communities Strategy</w:t>
      </w:r>
      <w:r w:rsidRPr="001061D4">
        <w:rPr>
          <w:rFonts w:ascii="Arial" w:hAnsi="Arial"/>
          <w:b/>
        </w:rPr>
        <w:t xml:space="preserve"> </w:t>
      </w:r>
      <w:r w:rsidRPr="001061D4">
        <w:rPr>
          <w:rFonts w:ascii="Arial" w:hAnsi="Arial"/>
        </w:rPr>
        <w:t xml:space="preserve">that will provide funding to </w:t>
      </w:r>
      <w:r w:rsidRPr="0045771C">
        <w:rPr>
          <w:rFonts w:ascii="Arial" w:eastAsia="Calibri" w:hAnsi="Arial" w:cs="Arial"/>
        </w:rPr>
        <w:t xml:space="preserve">local lead agencies to work in partnership with Ontario Health, public health units, municipalities, and other community partners to deliver key interventions for </w:t>
      </w:r>
      <w:r w:rsidR="004A6F48" w:rsidRPr="0045771C">
        <w:rPr>
          <w:rFonts w:ascii="Arial" w:eastAsia="Calibri" w:hAnsi="Arial" w:cs="Arial"/>
        </w:rPr>
        <w:t xml:space="preserve">the province’s </w:t>
      </w:r>
      <w:r w:rsidRPr="0045771C">
        <w:rPr>
          <w:rFonts w:ascii="Arial" w:eastAsia="Calibri" w:hAnsi="Arial" w:cs="Arial"/>
        </w:rPr>
        <w:t>hardest-hit neighbourhoods.</w:t>
      </w:r>
    </w:p>
    <w:p w14:paraId="2505E9D6" w14:textId="77777777" w:rsidR="009F5483" w:rsidRPr="0045771C" w:rsidRDefault="009F5483" w:rsidP="00445980">
      <w:pPr>
        <w:spacing w:before="120"/>
        <w:contextualSpacing/>
        <w:rPr>
          <w:rFonts w:ascii="Arial" w:eastAsia="Calibri" w:hAnsi="Arial" w:cs="Arial"/>
        </w:rPr>
      </w:pPr>
    </w:p>
    <w:p w14:paraId="5FCDCA42" w14:textId="6A171AC6" w:rsidR="00445980" w:rsidRPr="0045771C" w:rsidRDefault="00445980" w:rsidP="00445980">
      <w:pPr>
        <w:spacing w:before="120"/>
        <w:contextualSpacing/>
        <w:rPr>
          <w:rFonts w:ascii="Arial" w:eastAsia="Calibri" w:hAnsi="Arial" w:cs="Arial"/>
        </w:rPr>
      </w:pPr>
      <w:r w:rsidRPr="0045771C">
        <w:rPr>
          <w:rFonts w:ascii="Arial" w:eastAsia="Calibri" w:hAnsi="Arial" w:cs="Arial"/>
        </w:rPr>
        <w:t>Evidence shows that racially diverse, newcomer and low-income communities have been impacted more significantly by COVID-19</w:t>
      </w:r>
      <w:r w:rsidR="009F5483" w:rsidRPr="0045771C">
        <w:rPr>
          <w:rFonts w:ascii="Arial" w:eastAsia="Calibri" w:hAnsi="Arial" w:cs="Arial"/>
        </w:rPr>
        <w:t xml:space="preserve"> than others</w:t>
      </w:r>
      <w:r w:rsidR="004A6F48" w:rsidRPr="0045771C">
        <w:rPr>
          <w:rFonts w:ascii="Arial" w:eastAsia="Calibri" w:hAnsi="Arial" w:cs="Arial"/>
        </w:rPr>
        <w:t>,</w:t>
      </w:r>
      <w:r w:rsidR="003C0D44" w:rsidRPr="0045771C">
        <w:rPr>
          <w:rFonts w:ascii="Arial" w:eastAsia="Calibri" w:hAnsi="Arial" w:cs="Arial"/>
        </w:rPr>
        <w:t xml:space="preserve"> and </w:t>
      </w:r>
      <w:r w:rsidR="00684E9A" w:rsidRPr="0045771C">
        <w:rPr>
          <w:rFonts w:ascii="Arial" w:eastAsia="Calibri" w:hAnsi="Arial" w:cs="Arial"/>
        </w:rPr>
        <w:t xml:space="preserve">they need specific </w:t>
      </w:r>
      <w:r w:rsidR="003C0D44" w:rsidRPr="0045771C">
        <w:rPr>
          <w:rFonts w:ascii="Arial" w:eastAsia="Calibri" w:hAnsi="Arial" w:cs="Arial"/>
        </w:rPr>
        <w:t>support</w:t>
      </w:r>
      <w:r w:rsidR="00684E9A" w:rsidRPr="0045771C">
        <w:rPr>
          <w:rFonts w:ascii="Arial" w:eastAsia="Calibri" w:hAnsi="Arial" w:cs="Arial"/>
        </w:rPr>
        <w:t>s</w:t>
      </w:r>
      <w:r w:rsidR="003C0D44" w:rsidRPr="0045771C">
        <w:rPr>
          <w:rFonts w:ascii="Arial" w:eastAsia="Calibri" w:hAnsi="Arial" w:cs="Arial"/>
        </w:rPr>
        <w:t xml:space="preserve"> as they are f</w:t>
      </w:r>
      <w:r w:rsidRPr="0045771C">
        <w:rPr>
          <w:rFonts w:ascii="Arial" w:eastAsia="Calibri" w:hAnsi="Arial" w:cs="Arial"/>
        </w:rPr>
        <w:t>ac</w:t>
      </w:r>
      <w:r w:rsidR="003C0D44" w:rsidRPr="0045771C">
        <w:rPr>
          <w:rFonts w:ascii="Arial" w:eastAsia="Calibri" w:hAnsi="Arial" w:cs="Arial"/>
        </w:rPr>
        <w:t xml:space="preserve">ing </w:t>
      </w:r>
      <w:r w:rsidRPr="0045771C">
        <w:rPr>
          <w:rFonts w:ascii="Arial" w:eastAsia="Calibri" w:hAnsi="Arial" w:cs="Arial"/>
        </w:rPr>
        <w:t xml:space="preserve">complex barriers to accessing services and enacting core prevention measures. </w:t>
      </w:r>
    </w:p>
    <w:p w14:paraId="6726D8CC" w14:textId="77777777" w:rsidR="00445980" w:rsidRPr="0045771C" w:rsidRDefault="00445980" w:rsidP="00445980">
      <w:pPr>
        <w:spacing w:before="120"/>
        <w:contextualSpacing/>
        <w:rPr>
          <w:rFonts w:ascii="Arial" w:eastAsia="Calibri" w:hAnsi="Arial" w:cs="Arial"/>
        </w:rPr>
      </w:pPr>
    </w:p>
    <w:p w14:paraId="4E45C77D" w14:textId="4549EB4C" w:rsidR="00AC447C" w:rsidRPr="001061D4" w:rsidRDefault="00445980" w:rsidP="00445980">
      <w:pPr>
        <w:spacing w:before="120"/>
        <w:contextualSpacing/>
        <w:rPr>
          <w:rFonts w:ascii="Arial" w:hAnsi="Arial"/>
        </w:rPr>
      </w:pPr>
      <w:r w:rsidRPr="00D57A47">
        <w:rPr>
          <w:rFonts w:ascii="Arial" w:eastAsia="Calibri" w:hAnsi="Arial" w:cs="Arial"/>
        </w:rPr>
        <w:t>Through this initiative</w:t>
      </w:r>
      <w:r w:rsidR="00FD5D68" w:rsidRPr="00D57A47">
        <w:rPr>
          <w:rFonts w:ascii="Arial" w:eastAsia="Calibri" w:hAnsi="Arial" w:cs="Arial"/>
        </w:rPr>
        <w:t>,</w:t>
      </w:r>
      <w:r w:rsidRPr="001061D4">
        <w:rPr>
          <w:rFonts w:ascii="Arial" w:hAnsi="Arial"/>
        </w:rPr>
        <w:t xml:space="preserve"> $</w:t>
      </w:r>
      <w:r w:rsidR="007212D0">
        <w:rPr>
          <w:rFonts w:ascii="Arial" w:hAnsi="Arial"/>
        </w:rPr>
        <w:t>12.5</w:t>
      </w:r>
      <w:r w:rsidR="00E73F07" w:rsidRPr="005877BB">
        <w:rPr>
          <w:rFonts w:ascii="Arial" w:eastAsia="Calibri" w:hAnsi="Arial" w:cs="Arial"/>
        </w:rPr>
        <w:t xml:space="preserve"> million</w:t>
      </w:r>
      <w:r w:rsidRPr="005877BB">
        <w:rPr>
          <w:rFonts w:ascii="Arial" w:eastAsia="Calibri" w:hAnsi="Arial" w:cs="Arial"/>
        </w:rPr>
        <w:t xml:space="preserve"> </w:t>
      </w:r>
      <w:r w:rsidRPr="001061D4">
        <w:rPr>
          <w:rFonts w:ascii="Arial" w:hAnsi="Arial"/>
        </w:rPr>
        <w:t xml:space="preserve">in funding will </w:t>
      </w:r>
      <w:r w:rsidR="00D2164C" w:rsidRPr="001061D4">
        <w:rPr>
          <w:rFonts w:ascii="Arial" w:hAnsi="Arial"/>
        </w:rPr>
        <w:t xml:space="preserve">be </w:t>
      </w:r>
      <w:r w:rsidR="007C6649" w:rsidRPr="001061D4">
        <w:rPr>
          <w:rFonts w:ascii="Arial" w:hAnsi="Arial"/>
        </w:rPr>
        <w:t>invested to support</w:t>
      </w:r>
      <w:r w:rsidRPr="001061D4">
        <w:rPr>
          <w:rFonts w:ascii="Arial" w:hAnsi="Arial"/>
        </w:rPr>
        <w:t xml:space="preserve"> lead community agencies</w:t>
      </w:r>
      <w:r w:rsidR="000E71DE" w:rsidRPr="001061D4">
        <w:rPr>
          <w:rFonts w:ascii="Arial" w:hAnsi="Arial"/>
        </w:rPr>
        <w:t xml:space="preserve"> and community partners</w:t>
      </w:r>
      <w:r w:rsidRPr="001061D4">
        <w:rPr>
          <w:rFonts w:ascii="Arial" w:hAnsi="Arial"/>
        </w:rPr>
        <w:t xml:space="preserve"> in </w:t>
      </w:r>
      <w:r w:rsidR="009012B6">
        <w:rPr>
          <w:rFonts w:ascii="Arial" w:eastAsia="Calibri" w:hAnsi="Arial" w:cs="Arial"/>
          <w:lang w:val="en-US"/>
        </w:rPr>
        <w:t>15</w:t>
      </w:r>
      <w:r w:rsidR="009637C9" w:rsidRPr="001061D4">
        <w:rPr>
          <w:rFonts w:ascii="Arial" w:hAnsi="Arial"/>
        </w:rPr>
        <w:t xml:space="preserve"> </w:t>
      </w:r>
      <w:r w:rsidRPr="001061D4">
        <w:rPr>
          <w:rFonts w:ascii="Arial" w:hAnsi="Arial"/>
        </w:rPr>
        <w:t xml:space="preserve">priority </w:t>
      </w:r>
      <w:r w:rsidR="007F4B29" w:rsidRPr="001061D4">
        <w:rPr>
          <w:rFonts w:ascii="Arial" w:hAnsi="Arial"/>
        </w:rPr>
        <w:t>neighborhoods</w:t>
      </w:r>
      <w:r w:rsidR="000E71DE" w:rsidRPr="001061D4">
        <w:rPr>
          <w:rFonts w:ascii="Arial" w:hAnsi="Arial"/>
        </w:rPr>
        <w:t xml:space="preserve"> </w:t>
      </w:r>
      <w:r w:rsidRPr="001061D4">
        <w:rPr>
          <w:rFonts w:ascii="Arial" w:hAnsi="Arial"/>
        </w:rPr>
        <w:t>in Durham, Peel, Toronto</w:t>
      </w:r>
      <w:r w:rsidR="00031D97" w:rsidRPr="001061D4">
        <w:rPr>
          <w:rFonts w:ascii="Arial" w:hAnsi="Arial"/>
        </w:rPr>
        <w:t xml:space="preserve">, </w:t>
      </w:r>
      <w:r w:rsidR="001A6E2B" w:rsidRPr="00D57A47">
        <w:rPr>
          <w:rFonts w:ascii="Arial" w:eastAsia="Calibri" w:hAnsi="Arial" w:cs="Arial"/>
        </w:rPr>
        <w:t xml:space="preserve">York and </w:t>
      </w:r>
      <w:r w:rsidR="00031D97" w:rsidRPr="001061D4">
        <w:rPr>
          <w:rFonts w:ascii="Arial" w:hAnsi="Arial"/>
        </w:rPr>
        <w:t>Ottaw</w:t>
      </w:r>
      <w:r w:rsidR="001A6E2B" w:rsidRPr="001061D4">
        <w:rPr>
          <w:rFonts w:ascii="Arial" w:hAnsi="Arial"/>
        </w:rPr>
        <w:t>a</w:t>
      </w:r>
      <w:r w:rsidR="001A6E2B" w:rsidRPr="00D57A47">
        <w:rPr>
          <w:rFonts w:ascii="Arial" w:eastAsia="Calibri" w:hAnsi="Arial" w:cs="Arial"/>
        </w:rPr>
        <w:t>. These jurisdictions were selected</w:t>
      </w:r>
      <w:r w:rsidR="001A6E2B" w:rsidRPr="001061D4">
        <w:rPr>
          <w:rFonts w:ascii="Arial" w:hAnsi="Arial"/>
        </w:rPr>
        <w:t xml:space="preserve"> </w:t>
      </w:r>
      <w:r w:rsidRPr="001061D4">
        <w:rPr>
          <w:rFonts w:ascii="Arial" w:hAnsi="Arial"/>
        </w:rPr>
        <w:t>due to their high-COVID-19 prevalence (current</w:t>
      </w:r>
      <w:r w:rsidR="009B292D" w:rsidRPr="001061D4">
        <w:rPr>
          <w:rFonts w:ascii="Arial" w:hAnsi="Arial"/>
        </w:rPr>
        <w:t xml:space="preserve"> </w:t>
      </w:r>
      <w:r w:rsidR="00541C6C" w:rsidRPr="001061D4">
        <w:rPr>
          <w:rFonts w:ascii="Arial" w:hAnsi="Arial"/>
        </w:rPr>
        <w:t>or historical</w:t>
      </w:r>
      <w:r w:rsidRPr="001061D4">
        <w:rPr>
          <w:rFonts w:ascii="Arial" w:hAnsi="Arial"/>
        </w:rPr>
        <w:t>), low testing rates, and sociodemographic barriers to testing and self-isolation.</w:t>
      </w:r>
      <w:r w:rsidR="0061557B" w:rsidRPr="0061557B">
        <w:t xml:space="preserve"> </w:t>
      </w:r>
      <w:r w:rsidR="0061557B" w:rsidRPr="0061557B">
        <w:rPr>
          <w:rFonts w:ascii="Arial" w:hAnsi="Arial"/>
        </w:rPr>
        <w:t>Additional funding of $42 million will also be available to establish isolation centres</w:t>
      </w:r>
      <w:r w:rsidR="0061557B">
        <w:rPr>
          <w:rFonts w:ascii="Arial" w:hAnsi="Arial"/>
        </w:rPr>
        <w:t>.</w:t>
      </w:r>
      <w:bookmarkStart w:id="0" w:name="_GoBack"/>
      <w:bookmarkEnd w:id="0"/>
    </w:p>
    <w:p w14:paraId="7588F81E" w14:textId="77777777" w:rsidR="009C1873" w:rsidRPr="0045771C" w:rsidRDefault="009C1873" w:rsidP="009C1873">
      <w:pPr>
        <w:spacing w:after="0" w:line="240" w:lineRule="auto"/>
      </w:pPr>
    </w:p>
    <w:p w14:paraId="32376080" w14:textId="7F9DAA1C" w:rsidR="00EC6241" w:rsidRPr="001061D4" w:rsidRDefault="00445980" w:rsidP="00EC6241">
      <w:pPr>
        <w:spacing w:before="120"/>
        <w:contextualSpacing/>
        <w:rPr>
          <w:rFonts w:ascii="Arial" w:hAnsi="Arial"/>
        </w:rPr>
      </w:pPr>
      <w:r w:rsidRPr="001061D4">
        <w:rPr>
          <w:rFonts w:ascii="Arial" w:hAnsi="Arial"/>
        </w:rPr>
        <w:t xml:space="preserve">Actions </w:t>
      </w:r>
      <w:r w:rsidR="009D7461" w:rsidRPr="001061D4">
        <w:rPr>
          <w:rFonts w:ascii="Arial" w:hAnsi="Arial"/>
        </w:rPr>
        <w:t xml:space="preserve">in the strategy </w:t>
      </w:r>
      <w:r w:rsidRPr="001061D4">
        <w:rPr>
          <w:rFonts w:ascii="Arial" w:hAnsi="Arial"/>
        </w:rPr>
        <w:t>include:</w:t>
      </w:r>
    </w:p>
    <w:p w14:paraId="63CF0248" w14:textId="2F62EFE8" w:rsidR="00445980" w:rsidRPr="001061D4" w:rsidRDefault="00445980" w:rsidP="00EC6241">
      <w:pPr>
        <w:pStyle w:val="ListParagraph"/>
        <w:numPr>
          <w:ilvl w:val="0"/>
          <w:numId w:val="7"/>
        </w:numPr>
        <w:spacing w:before="120"/>
        <w:rPr>
          <w:rFonts w:ascii="Arial" w:hAnsi="Arial"/>
        </w:rPr>
      </w:pPr>
      <w:r w:rsidRPr="001061D4">
        <w:rPr>
          <w:rFonts w:ascii="Arial" w:hAnsi="Arial"/>
          <w:b/>
        </w:rPr>
        <w:t>Tailored community outreach and engagement</w:t>
      </w:r>
      <w:r w:rsidRPr="001061D4">
        <w:rPr>
          <w:rFonts w:ascii="Arial" w:hAnsi="Arial"/>
        </w:rPr>
        <w:t xml:space="preserve"> </w:t>
      </w:r>
      <w:r w:rsidR="00204BFF" w:rsidRPr="001061D4">
        <w:rPr>
          <w:rFonts w:ascii="Arial" w:hAnsi="Arial"/>
        </w:rPr>
        <w:t>to enhance</w:t>
      </w:r>
      <w:r w:rsidRPr="001061D4">
        <w:rPr>
          <w:rFonts w:ascii="Arial" w:hAnsi="Arial"/>
        </w:rPr>
        <w:t xml:space="preserve"> </w:t>
      </w:r>
      <w:r w:rsidR="00204BFF" w:rsidRPr="001061D4">
        <w:rPr>
          <w:rFonts w:ascii="Arial" w:hAnsi="Arial"/>
        </w:rPr>
        <w:t xml:space="preserve">awareness </w:t>
      </w:r>
      <w:r w:rsidRPr="001061D4">
        <w:rPr>
          <w:rFonts w:ascii="Arial" w:hAnsi="Arial"/>
        </w:rPr>
        <w:t>of the services and supports available</w:t>
      </w:r>
      <w:r w:rsidR="009D7461" w:rsidRPr="001061D4">
        <w:rPr>
          <w:rFonts w:ascii="Arial" w:hAnsi="Arial"/>
        </w:rPr>
        <w:t>, including:</w:t>
      </w:r>
    </w:p>
    <w:p w14:paraId="5BA77CC4" w14:textId="2B0987E5" w:rsidR="00031D97" w:rsidRDefault="000E71DE" w:rsidP="00445980">
      <w:pPr>
        <w:pStyle w:val="ListParagraph"/>
        <w:numPr>
          <w:ilvl w:val="1"/>
          <w:numId w:val="2"/>
        </w:numPr>
        <w:spacing w:before="120" w:after="0" w:line="240" w:lineRule="auto"/>
        <w:rPr>
          <w:rFonts w:ascii="Arial" w:eastAsia="Calibri" w:hAnsi="Arial" w:cs="Arial"/>
        </w:rPr>
      </w:pPr>
      <w:r w:rsidRPr="0045771C">
        <w:rPr>
          <w:rFonts w:ascii="Arial" w:eastAsia="Calibri" w:hAnsi="Arial" w:cs="Arial"/>
        </w:rPr>
        <w:t>Teams of C</w:t>
      </w:r>
      <w:r w:rsidR="00031D97" w:rsidRPr="0045771C">
        <w:rPr>
          <w:rFonts w:ascii="Arial" w:eastAsia="Calibri" w:hAnsi="Arial" w:cs="Arial"/>
        </w:rPr>
        <w:t>ommunity Ambassadors to provide door-to-door outreach, promoting access to available services and supports, and supplying masks and hand san</w:t>
      </w:r>
      <w:r w:rsidR="007F4B29" w:rsidRPr="0045771C">
        <w:rPr>
          <w:rFonts w:ascii="Arial" w:eastAsia="Calibri" w:hAnsi="Arial" w:cs="Arial"/>
        </w:rPr>
        <w:t>i</w:t>
      </w:r>
      <w:r w:rsidR="00031D97" w:rsidRPr="0045771C">
        <w:rPr>
          <w:rFonts w:ascii="Arial" w:eastAsia="Calibri" w:hAnsi="Arial" w:cs="Arial"/>
        </w:rPr>
        <w:t>tizer kits;</w:t>
      </w:r>
      <w:r w:rsidR="00D57A47">
        <w:rPr>
          <w:rFonts w:ascii="Arial" w:eastAsia="Calibri" w:hAnsi="Arial" w:cs="Arial"/>
        </w:rPr>
        <w:t xml:space="preserve"> and</w:t>
      </w:r>
    </w:p>
    <w:p w14:paraId="26B59D86" w14:textId="77CE04EF" w:rsidR="00445980" w:rsidRPr="005877BB" w:rsidRDefault="001A6E2B">
      <w:pPr>
        <w:pStyle w:val="ListParagraph"/>
        <w:numPr>
          <w:ilvl w:val="1"/>
          <w:numId w:val="2"/>
        </w:numPr>
        <w:spacing w:before="120" w:after="0" w:line="240" w:lineRule="auto"/>
        <w:rPr>
          <w:rFonts w:ascii="Arial" w:eastAsia="Calibri" w:hAnsi="Arial" w:cs="Arial"/>
        </w:rPr>
      </w:pPr>
      <w:r w:rsidRPr="00D57A47">
        <w:rPr>
          <w:rFonts w:ascii="Arial" w:eastAsia="Calibri" w:hAnsi="Arial" w:cs="Arial"/>
        </w:rPr>
        <w:t>Developing targeted and culturally appropriate communications to e</w:t>
      </w:r>
      <w:r w:rsidR="00445980" w:rsidRPr="005877BB">
        <w:rPr>
          <w:rFonts w:ascii="Arial" w:eastAsia="Calibri" w:hAnsi="Arial" w:cs="Arial"/>
        </w:rPr>
        <w:t>nsur</w:t>
      </w:r>
      <w:r w:rsidRPr="00D57A47">
        <w:rPr>
          <w:rFonts w:ascii="Arial" w:eastAsia="Calibri" w:hAnsi="Arial" w:cs="Arial"/>
        </w:rPr>
        <w:t>e</w:t>
      </w:r>
      <w:r w:rsidR="00445980" w:rsidRPr="005877BB">
        <w:rPr>
          <w:rFonts w:ascii="Arial" w:eastAsia="Calibri" w:hAnsi="Arial" w:cs="Arial"/>
        </w:rPr>
        <w:t xml:space="preserve"> community members </w:t>
      </w:r>
      <w:r w:rsidR="002F58CC" w:rsidRPr="005877BB">
        <w:rPr>
          <w:rFonts w:ascii="Arial" w:eastAsia="Calibri" w:hAnsi="Arial" w:cs="Arial"/>
        </w:rPr>
        <w:t>and</w:t>
      </w:r>
      <w:r w:rsidR="00445980" w:rsidRPr="005877BB">
        <w:rPr>
          <w:rFonts w:ascii="Arial" w:eastAsia="Calibri" w:hAnsi="Arial" w:cs="Arial"/>
        </w:rPr>
        <w:t xml:space="preserve"> leaders have the information needed to combat misinformation and myths</w:t>
      </w:r>
      <w:r w:rsidRPr="00D57A47">
        <w:rPr>
          <w:rFonts w:ascii="Arial" w:eastAsia="Calibri" w:hAnsi="Arial" w:cs="Arial"/>
        </w:rPr>
        <w:t>.</w:t>
      </w:r>
    </w:p>
    <w:p w14:paraId="1FC4A04E" w14:textId="77777777" w:rsidR="00EC6241" w:rsidRPr="0045771C" w:rsidRDefault="00EC6241" w:rsidP="00EC6241">
      <w:pPr>
        <w:pStyle w:val="ListParagraph"/>
        <w:spacing w:before="120" w:after="0" w:line="240" w:lineRule="auto"/>
        <w:ind w:left="1800"/>
        <w:rPr>
          <w:rFonts w:ascii="Arial" w:eastAsia="Calibri" w:hAnsi="Arial" w:cs="Arial"/>
        </w:rPr>
      </w:pPr>
    </w:p>
    <w:p w14:paraId="51D118AD" w14:textId="27325B83" w:rsidR="00701AE7" w:rsidRPr="001061D4" w:rsidRDefault="003B14DA" w:rsidP="000C06C8">
      <w:pPr>
        <w:pStyle w:val="ListParagraph"/>
        <w:numPr>
          <w:ilvl w:val="0"/>
          <w:numId w:val="7"/>
        </w:numPr>
        <w:spacing w:before="120" w:after="0" w:line="240" w:lineRule="auto"/>
        <w:rPr>
          <w:rFonts w:ascii="Arial" w:hAnsi="Arial"/>
        </w:rPr>
      </w:pPr>
      <w:bookmarkStart w:id="1" w:name="_Hlk59364633"/>
      <w:r w:rsidRPr="001061D4">
        <w:rPr>
          <w:rFonts w:ascii="Arial" w:hAnsi="Arial"/>
          <w:b/>
        </w:rPr>
        <w:t>I</w:t>
      </w:r>
      <w:r w:rsidR="00445980" w:rsidRPr="001061D4">
        <w:rPr>
          <w:rFonts w:ascii="Arial" w:hAnsi="Arial"/>
          <w:b/>
        </w:rPr>
        <w:t>ncreased access to testing</w:t>
      </w:r>
      <w:r w:rsidR="00445980" w:rsidRPr="001061D4">
        <w:rPr>
          <w:rFonts w:ascii="Arial" w:hAnsi="Arial"/>
        </w:rPr>
        <w:t>, including more locations</w:t>
      </w:r>
      <w:r w:rsidR="003C38A3" w:rsidRPr="005877BB">
        <w:rPr>
          <w:rFonts w:ascii="Arial" w:eastAsia="Calibri" w:hAnsi="Arial" w:cs="Arial"/>
        </w:rPr>
        <w:t xml:space="preserve"> tailored to the unique needs of Ontario’s many</w:t>
      </w:r>
      <w:r w:rsidR="003C38A3" w:rsidRPr="001061D4">
        <w:rPr>
          <w:rFonts w:ascii="Arial" w:hAnsi="Arial"/>
        </w:rPr>
        <w:t xml:space="preserve"> and </w:t>
      </w:r>
      <w:r w:rsidR="003C38A3" w:rsidRPr="005877BB">
        <w:rPr>
          <w:rFonts w:ascii="Arial" w:eastAsia="Calibri" w:hAnsi="Arial" w:cs="Arial"/>
        </w:rPr>
        <w:t>varied communities</w:t>
      </w:r>
      <w:r w:rsidR="00445980" w:rsidRPr="001061D4">
        <w:rPr>
          <w:rFonts w:ascii="Arial" w:hAnsi="Arial"/>
        </w:rPr>
        <w:t xml:space="preserve">, transportation assistance, </w:t>
      </w:r>
      <w:r w:rsidR="00445980" w:rsidRPr="0045771C">
        <w:rPr>
          <w:rFonts w:ascii="Arial" w:eastAsia="Calibri" w:hAnsi="Arial" w:cs="Arial"/>
        </w:rPr>
        <w:t>expanded</w:t>
      </w:r>
      <w:r w:rsidR="00561E0E" w:rsidRPr="0045771C">
        <w:rPr>
          <w:rFonts w:ascii="Arial" w:eastAsia="Calibri" w:hAnsi="Arial" w:cs="Arial"/>
        </w:rPr>
        <w:t xml:space="preserve"> and flexible</w:t>
      </w:r>
      <w:r w:rsidR="00445980" w:rsidRPr="0045771C">
        <w:rPr>
          <w:rFonts w:ascii="Arial" w:eastAsia="Calibri" w:hAnsi="Arial" w:cs="Arial"/>
        </w:rPr>
        <w:t xml:space="preserve"> hours of operation</w:t>
      </w:r>
      <w:r w:rsidR="00445980" w:rsidRPr="001061D4">
        <w:rPr>
          <w:rFonts w:ascii="Arial" w:hAnsi="Arial"/>
        </w:rPr>
        <w:t>, and the use of rapid testing</w:t>
      </w:r>
      <w:r w:rsidR="009D7461" w:rsidRPr="001061D4">
        <w:rPr>
          <w:rFonts w:ascii="Arial" w:hAnsi="Arial"/>
        </w:rPr>
        <w:t>.</w:t>
      </w:r>
      <w:r w:rsidR="001A6E2B" w:rsidRPr="001061D4">
        <w:rPr>
          <w:rFonts w:ascii="Arial" w:hAnsi="Arial"/>
        </w:rPr>
        <w:t xml:space="preserve"> </w:t>
      </w:r>
      <w:r w:rsidR="00CE0249" w:rsidRPr="0045771C">
        <w:rPr>
          <w:rFonts w:ascii="Arial" w:eastAsia="Calibri" w:hAnsi="Arial" w:cs="Arial"/>
        </w:rPr>
        <w:t>In addition, O</w:t>
      </w:r>
      <w:r w:rsidR="001A6E2B">
        <w:rPr>
          <w:rFonts w:ascii="Arial" w:eastAsia="Calibri" w:hAnsi="Arial" w:cs="Arial"/>
        </w:rPr>
        <w:t xml:space="preserve">ntario </w:t>
      </w:r>
      <w:r w:rsidR="00CE0249" w:rsidRPr="0045771C">
        <w:rPr>
          <w:rFonts w:ascii="Arial" w:eastAsia="Calibri" w:hAnsi="Arial" w:cs="Arial"/>
        </w:rPr>
        <w:t>H</w:t>
      </w:r>
      <w:r w:rsidR="001A6E2B">
        <w:rPr>
          <w:rFonts w:ascii="Arial" w:eastAsia="Calibri" w:hAnsi="Arial" w:cs="Arial"/>
        </w:rPr>
        <w:t>ealth</w:t>
      </w:r>
      <w:r w:rsidR="00CE0249" w:rsidRPr="0045771C">
        <w:rPr>
          <w:rFonts w:ascii="Arial" w:eastAsia="Calibri" w:hAnsi="Arial" w:cs="Arial"/>
        </w:rPr>
        <w:t xml:space="preserve"> Regions continue to develop community partnerships to understand and support addressing barriers to testing.</w:t>
      </w:r>
      <w:r w:rsidR="000C06C8" w:rsidRPr="001061D4">
        <w:rPr>
          <w:rFonts w:ascii="Arial" w:hAnsi="Arial"/>
        </w:rPr>
        <w:t xml:space="preserve"> </w:t>
      </w:r>
      <w:r w:rsidR="002F795E" w:rsidRPr="001061D4">
        <w:rPr>
          <w:rFonts w:ascii="Arial" w:hAnsi="Arial"/>
        </w:rPr>
        <w:t>Currently</w:t>
      </w:r>
      <w:r w:rsidR="00C400FA" w:rsidRPr="001061D4">
        <w:rPr>
          <w:rFonts w:ascii="Arial" w:hAnsi="Arial"/>
        </w:rPr>
        <w:t xml:space="preserve"> 35 sites </w:t>
      </w:r>
      <w:r w:rsidR="002F795E" w:rsidRPr="001061D4">
        <w:rPr>
          <w:rFonts w:ascii="Arial" w:hAnsi="Arial"/>
        </w:rPr>
        <w:t>are open</w:t>
      </w:r>
      <w:r w:rsidR="001A7954" w:rsidRPr="001061D4">
        <w:rPr>
          <w:rFonts w:ascii="Arial" w:hAnsi="Arial"/>
        </w:rPr>
        <w:t>, made up of</w:t>
      </w:r>
      <w:r w:rsidR="002F795E" w:rsidRPr="001061D4">
        <w:rPr>
          <w:rFonts w:ascii="Arial" w:hAnsi="Arial"/>
        </w:rPr>
        <w:t xml:space="preserve"> </w:t>
      </w:r>
      <w:r w:rsidR="00C400FA" w:rsidRPr="001061D4">
        <w:rPr>
          <w:rFonts w:ascii="Arial" w:hAnsi="Arial"/>
        </w:rPr>
        <w:t xml:space="preserve">assessment centres, pharmacies, </w:t>
      </w:r>
      <w:r w:rsidR="006473C9" w:rsidRPr="001061D4">
        <w:rPr>
          <w:rFonts w:ascii="Arial" w:hAnsi="Arial"/>
        </w:rPr>
        <w:t xml:space="preserve">and </w:t>
      </w:r>
      <w:r w:rsidR="00C400FA" w:rsidRPr="001061D4">
        <w:rPr>
          <w:rFonts w:ascii="Arial" w:hAnsi="Arial"/>
        </w:rPr>
        <w:t xml:space="preserve">community </w:t>
      </w:r>
      <w:r w:rsidR="006473C9" w:rsidRPr="001061D4">
        <w:rPr>
          <w:rFonts w:ascii="Arial" w:hAnsi="Arial"/>
        </w:rPr>
        <w:t>labs</w:t>
      </w:r>
      <w:r w:rsidR="001A7954" w:rsidRPr="001061D4">
        <w:rPr>
          <w:rFonts w:ascii="Arial" w:hAnsi="Arial"/>
        </w:rPr>
        <w:t xml:space="preserve">, with </w:t>
      </w:r>
      <w:r w:rsidR="00C400FA" w:rsidRPr="001061D4">
        <w:rPr>
          <w:rFonts w:ascii="Arial" w:hAnsi="Arial"/>
        </w:rPr>
        <w:t xml:space="preserve">additional testing sites opening in the coming weeks. </w:t>
      </w:r>
    </w:p>
    <w:p w14:paraId="665944C3" w14:textId="77777777" w:rsidR="00701AE7" w:rsidRPr="001061D4" w:rsidRDefault="00701AE7" w:rsidP="00701AE7">
      <w:pPr>
        <w:pStyle w:val="ListParagraph"/>
        <w:spacing w:before="120" w:after="0" w:line="240" w:lineRule="auto"/>
        <w:rPr>
          <w:rFonts w:ascii="Arial" w:hAnsi="Arial"/>
        </w:rPr>
      </w:pPr>
    </w:p>
    <w:bookmarkEnd w:id="1"/>
    <w:p w14:paraId="12FF8955" w14:textId="79A5A444" w:rsidR="001A7380" w:rsidRPr="0045771C" w:rsidRDefault="00445980" w:rsidP="00701AE7">
      <w:pPr>
        <w:pStyle w:val="ListParagraph"/>
        <w:numPr>
          <w:ilvl w:val="0"/>
          <w:numId w:val="7"/>
        </w:numPr>
        <w:spacing w:before="120" w:after="0" w:line="240" w:lineRule="auto"/>
      </w:pPr>
      <w:r w:rsidRPr="0045771C">
        <w:rPr>
          <w:rFonts w:ascii="Arial" w:eastAsia="Calibri" w:hAnsi="Arial" w:cs="Arial"/>
          <w:b/>
          <w:bCs/>
        </w:rPr>
        <w:t>Wraparound supports using a case management approach</w:t>
      </w:r>
      <w:r w:rsidRPr="0045771C">
        <w:rPr>
          <w:rFonts w:ascii="Arial" w:eastAsia="Calibri" w:hAnsi="Arial" w:cs="Arial"/>
        </w:rPr>
        <w:t xml:space="preserve"> to connect individuals and families with available services, such as </w:t>
      </w:r>
      <w:r w:rsidR="00E1346A" w:rsidRPr="0045771C">
        <w:rPr>
          <w:rFonts w:ascii="Arial" w:eastAsia="Calibri" w:hAnsi="Arial" w:cs="Arial"/>
        </w:rPr>
        <w:t>groceries and essentials</w:t>
      </w:r>
      <w:r w:rsidRPr="0045771C">
        <w:rPr>
          <w:rFonts w:ascii="Arial" w:eastAsia="Calibri" w:hAnsi="Arial" w:cs="Arial"/>
        </w:rPr>
        <w:t xml:space="preserve">, and </w:t>
      </w:r>
      <w:r w:rsidR="009B292D" w:rsidRPr="0045771C">
        <w:rPr>
          <w:rFonts w:ascii="Arial" w:eastAsia="Calibri" w:hAnsi="Arial" w:cs="Arial"/>
        </w:rPr>
        <w:t xml:space="preserve">emergency financial assistance </w:t>
      </w:r>
      <w:r w:rsidRPr="0045771C">
        <w:rPr>
          <w:rFonts w:ascii="Arial" w:eastAsia="Calibri" w:hAnsi="Arial" w:cs="Arial"/>
        </w:rPr>
        <w:t xml:space="preserve">so they can isolate safely at home, in a hotel, or at a designated isolation facility. </w:t>
      </w:r>
    </w:p>
    <w:p w14:paraId="629BB279" w14:textId="7273755F" w:rsidR="00CE0249" w:rsidRPr="0045771C" w:rsidRDefault="00CE0249" w:rsidP="00CE0249">
      <w:pPr>
        <w:spacing w:before="120" w:after="0" w:line="240" w:lineRule="auto"/>
      </w:pPr>
    </w:p>
    <w:p w14:paraId="3D36CA73" w14:textId="77777777" w:rsidR="00745933" w:rsidRDefault="00745933" w:rsidP="000C06C8">
      <w:pPr>
        <w:spacing w:before="120" w:after="0" w:line="240" w:lineRule="auto"/>
        <w:ind w:left="360"/>
        <w:rPr>
          <w:rFonts w:ascii="Arial" w:hAnsi="Arial" w:cs="Arial"/>
          <w:b/>
          <w:bCs/>
        </w:rPr>
      </w:pPr>
    </w:p>
    <w:p w14:paraId="699355BA" w14:textId="2939145C" w:rsidR="00701AE7" w:rsidRPr="0045771C" w:rsidRDefault="00CE0249" w:rsidP="000C06C8">
      <w:pPr>
        <w:spacing w:before="120" w:after="0" w:line="240" w:lineRule="auto"/>
        <w:ind w:left="360"/>
        <w:rPr>
          <w:rFonts w:ascii="Arial" w:hAnsi="Arial" w:cs="Arial"/>
          <w:b/>
          <w:bCs/>
        </w:rPr>
      </w:pPr>
      <w:r w:rsidRPr="0045771C">
        <w:rPr>
          <w:rFonts w:ascii="Arial" w:hAnsi="Arial" w:cs="Arial"/>
          <w:b/>
          <w:bCs/>
        </w:rPr>
        <w:t xml:space="preserve">Isolation Facilities </w:t>
      </w:r>
    </w:p>
    <w:p w14:paraId="13D6A748" w14:textId="51ED6D81" w:rsidR="000F67DA" w:rsidRPr="001061D4" w:rsidRDefault="000F67DA" w:rsidP="000F67DA">
      <w:pPr>
        <w:pStyle w:val="ListParagraph"/>
        <w:numPr>
          <w:ilvl w:val="0"/>
          <w:numId w:val="13"/>
        </w:numPr>
        <w:spacing w:after="120" w:line="276" w:lineRule="auto"/>
        <w:rPr>
          <w:rFonts w:ascii="Arial" w:hAnsi="Arial"/>
        </w:rPr>
      </w:pPr>
      <w:r w:rsidRPr="001061D4">
        <w:rPr>
          <w:rFonts w:ascii="Arial" w:hAnsi="Arial"/>
        </w:rPr>
        <w:t xml:space="preserve">Currently, there are isolation facilities in Toronto, Peel and Ottawa.  </w:t>
      </w:r>
    </w:p>
    <w:p w14:paraId="2CDC2C74" w14:textId="7D4CC7D9" w:rsidR="000F67DA" w:rsidRPr="001061D4" w:rsidRDefault="000F67DA" w:rsidP="000F67DA">
      <w:pPr>
        <w:pStyle w:val="ListParagraph"/>
        <w:numPr>
          <w:ilvl w:val="0"/>
          <w:numId w:val="13"/>
        </w:numPr>
        <w:spacing w:after="120" w:line="276" w:lineRule="auto"/>
        <w:rPr>
          <w:rFonts w:ascii="Arial" w:hAnsi="Arial"/>
        </w:rPr>
      </w:pPr>
      <w:r w:rsidRPr="001061D4">
        <w:rPr>
          <w:rFonts w:ascii="Arial" w:hAnsi="Arial"/>
        </w:rPr>
        <w:t xml:space="preserve">The province is planning to work with its local partners to increase existing isolation facility capacity and create new facilities, in the designated communities. The facilities will provide safe places to isolate </w:t>
      </w:r>
      <w:r w:rsidR="00204E66" w:rsidRPr="005877BB">
        <w:rPr>
          <w:rFonts w:ascii="Arial" w:eastAsia="Times New Roman" w:hAnsi="Arial" w:cs="Arial"/>
        </w:rPr>
        <w:t>as well as</w:t>
      </w:r>
      <w:r w:rsidRPr="001061D4">
        <w:rPr>
          <w:rFonts w:ascii="Arial" w:hAnsi="Arial"/>
        </w:rPr>
        <w:t xml:space="preserve"> supports and services, such as meals</w:t>
      </w:r>
      <w:r w:rsidR="00745933">
        <w:rPr>
          <w:rFonts w:ascii="Arial" w:eastAsia="Times New Roman" w:hAnsi="Arial" w:cs="Arial"/>
        </w:rPr>
        <w:t>,</w:t>
      </w:r>
      <w:r w:rsidR="00745933" w:rsidRPr="001061D4">
        <w:rPr>
          <w:rFonts w:ascii="Arial" w:hAnsi="Arial"/>
        </w:rPr>
        <w:t xml:space="preserve"> </w:t>
      </w:r>
      <w:r w:rsidRPr="001061D4">
        <w:rPr>
          <w:rFonts w:ascii="Arial" w:hAnsi="Arial"/>
        </w:rPr>
        <w:t xml:space="preserve">security, transportation and links with health and social services. </w:t>
      </w:r>
    </w:p>
    <w:p w14:paraId="227AB62B" w14:textId="5A388A14" w:rsidR="00553A7F" w:rsidRPr="001061D4" w:rsidRDefault="00031D97" w:rsidP="00CE0249">
      <w:pPr>
        <w:pStyle w:val="ListParagraph"/>
        <w:numPr>
          <w:ilvl w:val="0"/>
          <w:numId w:val="13"/>
        </w:numPr>
        <w:spacing w:after="120" w:line="276" w:lineRule="auto"/>
        <w:rPr>
          <w:rFonts w:ascii="Arial" w:hAnsi="Arial"/>
        </w:rPr>
      </w:pPr>
      <w:r w:rsidRPr="001061D4">
        <w:rPr>
          <w:rFonts w:ascii="Arial" w:hAnsi="Arial"/>
        </w:rPr>
        <w:t xml:space="preserve">Community case managers will coordinate access to a range </w:t>
      </w:r>
      <w:r w:rsidRPr="005877BB">
        <w:rPr>
          <w:rFonts w:ascii="Arial" w:eastAsia="Times New Roman" w:hAnsi="Arial" w:cs="Arial"/>
        </w:rPr>
        <w:t>o</w:t>
      </w:r>
      <w:r w:rsidR="00A23D9A">
        <w:rPr>
          <w:rFonts w:ascii="Arial" w:eastAsia="Times New Roman" w:hAnsi="Arial" w:cs="Arial"/>
        </w:rPr>
        <w:t>f</w:t>
      </w:r>
      <w:r w:rsidRPr="001061D4">
        <w:rPr>
          <w:rFonts w:ascii="Arial" w:hAnsi="Arial"/>
        </w:rPr>
        <w:t xml:space="preserve"> wraparound supports, including emergency financial assistance</w:t>
      </w:r>
      <w:r w:rsidR="009811A5" w:rsidRPr="001061D4">
        <w:rPr>
          <w:rFonts w:ascii="Arial" w:hAnsi="Arial"/>
        </w:rPr>
        <w:t>. This support will be provided to individuals</w:t>
      </w:r>
      <w:r w:rsidR="00745933" w:rsidRPr="001061D4">
        <w:rPr>
          <w:rFonts w:ascii="Arial" w:hAnsi="Arial"/>
        </w:rPr>
        <w:t xml:space="preserve"> </w:t>
      </w:r>
      <w:r w:rsidR="00745933" w:rsidRPr="00D57A47">
        <w:rPr>
          <w:rFonts w:ascii="Arial" w:eastAsia="Times New Roman" w:hAnsi="Arial" w:cs="Arial"/>
        </w:rPr>
        <w:t>required to isolate</w:t>
      </w:r>
      <w:r w:rsidR="00745933" w:rsidRPr="001061D4">
        <w:rPr>
          <w:rFonts w:ascii="Arial" w:hAnsi="Arial"/>
        </w:rPr>
        <w:t xml:space="preserve"> </w:t>
      </w:r>
      <w:r w:rsidR="009811A5" w:rsidRPr="001061D4">
        <w:rPr>
          <w:rFonts w:ascii="Arial" w:hAnsi="Arial"/>
        </w:rPr>
        <w:t>to ensure that the</w:t>
      </w:r>
      <w:r w:rsidR="00745933" w:rsidRPr="001061D4">
        <w:rPr>
          <w:rFonts w:ascii="Arial" w:hAnsi="Arial"/>
        </w:rPr>
        <w:t xml:space="preserve">y </w:t>
      </w:r>
      <w:r w:rsidR="00745933" w:rsidRPr="00D57A47">
        <w:rPr>
          <w:rFonts w:ascii="Arial" w:eastAsia="Times New Roman" w:hAnsi="Arial" w:cs="Arial"/>
        </w:rPr>
        <w:t>can</w:t>
      </w:r>
      <w:r w:rsidR="00745933" w:rsidRPr="001061D4">
        <w:rPr>
          <w:rFonts w:ascii="Arial" w:hAnsi="Arial"/>
        </w:rPr>
        <w:t xml:space="preserve"> </w:t>
      </w:r>
      <w:r w:rsidR="009811A5" w:rsidRPr="001061D4">
        <w:rPr>
          <w:rFonts w:ascii="Arial" w:hAnsi="Arial"/>
        </w:rPr>
        <w:t xml:space="preserve">meet their existing obligations </w:t>
      </w:r>
      <w:r w:rsidR="00553A7F" w:rsidRPr="001061D4">
        <w:rPr>
          <w:rFonts w:ascii="Arial" w:hAnsi="Arial"/>
        </w:rPr>
        <w:t xml:space="preserve">including </w:t>
      </w:r>
      <w:r w:rsidR="009811A5" w:rsidRPr="001061D4">
        <w:rPr>
          <w:rFonts w:ascii="Arial" w:hAnsi="Arial"/>
        </w:rPr>
        <w:t>rent and other basic needs.</w:t>
      </w:r>
      <w:r w:rsidR="00553A7F" w:rsidRPr="001061D4">
        <w:rPr>
          <w:rFonts w:ascii="Arial" w:hAnsi="Arial"/>
        </w:rPr>
        <w:t xml:space="preserve"> Many individuals are eligible for federal supports, as well as </w:t>
      </w:r>
      <w:r w:rsidR="00C23A6C">
        <w:rPr>
          <w:rFonts w:ascii="Arial" w:eastAsia="Times New Roman" w:hAnsi="Arial" w:cs="Arial"/>
          <w:lang w:val="en-US"/>
        </w:rPr>
        <w:t xml:space="preserve">up to </w:t>
      </w:r>
      <w:r w:rsidR="00553A7F" w:rsidRPr="001061D4">
        <w:rPr>
          <w:rFonts w:ascii="Arial" w:hAnsi="Arial"/>
        </w:rPr>
        <w:t xml:space="preserve">$733 in provincial support to help with short-term financial </w:t>
      </w:r>
      <w:r w:rsidR="00553A7F" w:rsidRPr="005877BB">
        <w:rPr>
          <w:rFonts w:ascii="Arial" w:eastAsia="Times New Roman" w:hAnsi="Arial" w:cs="Arial"/>
        </w:rPr>
        <w:t>obligations</w:t>
      </w:r>
      <w:r w:rsidR="00553A7F" w:rsidRPr="001061D4">
        <w:rPr>
          <w:rFonts w:ascii="Arial" w:hAnsi="Arial"/>
        </w:rPr>
        <w:t>. This support will be provided to individuals in financial need in high-priority communities who are waiting for test results, are sick (COVID-19 positive or likely positive</w:t>
      </w:r>
      <w:proofErr w:type="gramStart"/>
      <w:r w:rsidR="00553A7F" w:rsidRPr="001061D4">
        <w:rPr>
          <w:rFonts w:ascii="Arial" w:hAnsi="Arial"/>
        </w:rPr>
        <w:t>)</w:t>
      </w:r>
      <w:r w:rsidR="00BB4E70">
        <w:rPr>
          <w:rFonts w:ascii="Arial" w:hAnsi="Arial"/>
        </w:rPr>
        <w:t>,</w:t>
      </w:r>
      <w:r w:rsidR="00553A7F" w:rsidRPr="001061D4">
        <w:rPr>
          <w:rFonts w:ascii="Arial" w:hAnsi="Arial"/>
        </w:rPr>
        <w:t xml:space="preserve"> or</w:t>
      </w:r>
      <w:proofErr w:type="gramEnd"/>
      <w:r w:rsidR="00553A7F" w:rsidRPr="001061D4">
        <w:rPr>
          <w:rFonts w:ascii="Arial" w:hAnsi="Arial"/>
        </w:rPr>
        <w:t xml:space="preserve"> are required to self-isolate.</w:t>
      </w:r>
    </w:p>
    <w:p w14:paraId="3B0D4402" w14:textId="024516B5" w:rsidR="00CE0249" w:rsidRPr="001061D4" w:rsidRDefault="00CE0249" w:rsidP="000C06C8">
      <w:pPr>
        <w:spacing w:after="120" w:line="276" w:lineRule="auto"/>
        <w:rPr>
          <w:rFonts w:ascii="Arial" w:hAnsi="Arial"/>
          <w:b/>
        </w:rPr>
      </w:pPr>
      <w:r w:rsidRPr="001061D4">
        <w:rPr>
          <w:rFonts w:ascii="Arial" w:hAnsi="Arial"/>
          <w:b/>
        </w:rPr>
        <w:t xml:space="preserve">Priority Communities </w:t>
      </w:r>
    </w:p>
    <w:p w14:paraId="3F285183" w14:textId="225A312F" w:rsidR="00553A7F" w:rsidRPr="001061D4" w:rsidRDefault="00553A7F" w:rsidP="00553A7F">
      <w:pPr>
        <w:spacing w:after="120" w:line="276" w:lineRule="auto"/>
        <w:rPr>
          <w:rFonts w:ascii="Arial" w:hAnsi="Arial"/>
        </w:rPr>
      </w:pPr>
      <w:r w:rsidRPr="001061D4">
        <w:rPr>
          <w:rFonts w:ascii="Arial" w:hAnsi="Arial"/>
        </w:rPr>
        <w:t xml:space="preserve">The </w:t>
      </w:r>
      <w:r w:rsidR="009012B6">
        <w:rPr>
          <w:rFonts w:ascii="Arial" w:hAnsi="Arial"/>
        </w:rPr>
        <w:t xml:space="preserve">15 </w:t>
      </w:r>
      <w:r w:rsidRPr="001061D4">
        <w:rPr>
          <w:rFonts w:ascii="Arial" w:hAnsi="Arial"/>
        </w:rPr>
        <w:t>high-needs communities identified to date include:</w:t>
      </w:r>
    </w:p>
    <w:p w14:paraId="2F51BDC9"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Bramalea</w:t>
      </w:r>
    </w:p>
    <w:p w14:paraId="6DEAA06F"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Brampton</w:t>
      </w:r>
    </w:p>
    <w:p w14:paraId="43E330EA"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South West Mississauga</w:t>
      </w:r>
    </w:p>
    <w:p w14:paraId="7DD8652F"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East Mississauga</w:t>
      </w:r>
    </w:p>
    <w:p w14:paraId="71AEB6A7"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North West Mississauga</w:t>
      </w:r>
    </w:p>
    <w:p w14:paraId="084DCC3E" w14:textId="791DA8D8"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North Etobicoke Malton West Woodbridge (Peel</w:t>
      </w:r>
      <w:r w:rsidRPr="005877BB">
        <w:rPr>
          <w:rFonts w:ascii="Arial" w:eastAsia="Calibri" w:hAnsi="Arial" w:cs="Arial"/>
        </w:rPr>
        <w:t>)</w:t>
      </w:r>
    </w:p>
    <w:p w14:paraId="11F4DD27" w14:textId="0ACCF2E9" w:rsidR="00553A7F" w:rsidRPr="001061D4" w:rsidRDefault="00553A7F" w:rsidP="00A46FBC">
      <w:pPr>
        <w:pStyle w:val="ListParagraph"/>
        <w:numPr>
          <w:ilvl w:val="0"/>
          <w:numId w:val="11"/>
        </w:numPr>
        <w:spacing w:after="120" w:line="276" w:lineRule="auto"/>
        <w:rPr>
          <w:rFonts w:ascii="Arial" w:hAnsi="Arial"/>
        </w:rPr>
      </w:pPr>
      <w:r w:rsidRPr="005877BB">
        <w:rPr>
          <w:rFonts w:ascii="Arial" w:eastAsia="Calibri" w:hAnsi="Arial" w:cs="Arial"/>
        </w:rPr>
        <w:t>North Etobicoke Malton West Woodbridge (</w:t>
      </w:r>
      <w:r w:rsidRPr="001061D4">
        <w:rPr>
          <w:rFonts w:ascii="Arial" w:hAnsi="Arial"/>
        </w:rPr>
        <w:t>Toronto</w:t>
      </w:r>
      <w:r w:rsidRPr="005877BB">
        <w:rPr>
          <w:rFonts w:ascii="Arial" w:eastAsia="Calibri" w:hAnsi="Arial" w:cs="Arial"/>
        </w:rPr>
        <w:t>)</w:t>
      </w:r>
    </w:p>
    <w:p w14:paraId="04F47F33" w14:textId="77777777" w:rsidR="00A23D9A" w:rsidRDefault="00A23D9A" w:rsidP="00A46FBC">
      <w:pPr>
        <w:pStyle w:val="ListParagraph"/>
        <w:numPr>
          <w:ilvl w:val="0"/>
          <w:numId w:val="11"/>
        </w:numPr>
        <w:spacing w:after="120" w:line="276" w:lineRule="auto"/>
        <w:rPr>
          <w:rFonts w:ascii="Arial" w:hAnsi="Arial"/>
        </w:rPr>
      </w:pPr>
      <w:r>
        <w:rPr>
          <w:rFonts w:ascii="Arial" w:hAnsi="Arial"/>
        </w:rPr>
        <w:t>East Toronto</w:t>
      </w:r>
    </w:p>
    <w:p w14:paraId="724E58B9" w14:textId="7090FADA"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Scarborough North</w:t>
      </w:r>
    </w:p>
    <w:p w14:paraId="42AE9922"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Scarborough South</w:t>
      </w:r>
    </w:p>
    <w:p w14:paraId="56A22B2A"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Western York Region</w:t>
      </w:r>
    </w:p>
    <w:p w14:paraId="265EC5E6"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Eastern York Region</w:t>
      </w:r>
    </w:p>
    <w:p w14:paraId="1CDAC1A7" w14:textId="738F7C82"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North York</w:t>
      </w:r>
      <w:r w:rsidR="009012B6">
        <w:rPr>
          <w:rFonts w:ascii="Arial" w:hAnsi="Arial"/>
        </w:rPr>
        <w:t xml:space="preserve"> West</w:t>
      </w:r>
    </w:p>
    <w:p w14:paraId="3AFD1CF5" w14:textId="77777777"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Durham West</w:t>
      </w:r>
    </w:p>
    <w:p w14:paraId="3C844E5A" w14:textId="6B0B4F52" w:rsidR="00553A7F" w:rsidRPr="001061D4" w:rsidRDefault="00553A7F" w:rsidP="00A46FBC">
      <w:pPr>
        <w:pStyle w:val="ListParagraph"/>
        <w:numPr>
          <w:ilvl w:val="0"/>
          <w:numId w:val="11"/>
        </w:numPr>
        <w:spacing w:after="120" w:line="276" w:lineRule="auto"/>
        <w:rPr>
          <w:rFonts w:ascii="Arial" w:hAnsi="Arial"/>
        </w:rPr>
      </w:pPr>
      <w:r w:rsidRPr="001061D4">
        <w:rPr>
          <w:rFonts w:ascii="Arial" w:hAnsi="Arial"/>
        </w:rPr>
        <w:t>Central Ottawa</w:t>
      </w:r>
    </w:p>
    <w:p w14:paraId="1C3FB7B3" w14:textId="64B90BEB" w:rsidR="001A7954" w:rsidRDefault="00553A7F" w:rsidP="00553A7F">
      <w:pPr>
        <w:spacing w:after="0" w:line="240" w:lineRule="auto"/>
        <w:rPr>
          <w:rFonts w:ascii="Arial" w:hAnsi="Arial" w:cs="Arial"/>
        </w:rPr>
      </w:pPr>
      <w:r w:rsidRPr="001061D4">
        <w:rPr>
          <w:rFonts w:ascii="Arial" w:hAnsi="Arial"/>
        </w:rPr>
        <w:t>The province will continue</w:t>
      </w:r>
      <w:r w:rsidRPr="00AE02B0">
        <w:rPr>
          <w:rFonts w:ascii="Arial" w:hAnsi="Arial" w:cs="Arial"/>
        </w:rPr>
        <w:t xml:space="preserve"> to work with Ontario Health and Public Health Units to expand the list of priority communities</w:t>
      </w:r>
      <w:r w:rsidR="00745933" w:rsidRPr="00AE02B0">
        <w:rPr>
          <w:rFonts w:ascii="Arial" w:hAnsi="Arial" w:cs="Arial"/>
        </w:rPr>
        <w:t xml:space="preserve">, which could include </w:t>
      </w:r>
      <w:r w:rsidRPr="00AE02B0">
        <w:rPr>
          <w:rFonts w:ascii="Arial" w:hAnsi="Arial" w:cs="Arial"/>
        </w:rPr>
        <w:t>Hamilton and Windsor</w:t>
      </w:r>
      <w:r w:rsidR="00745933" w:rsidRPr="00AE02B0">
        <w:rPr>
          <w:rFonts w:ascii="Arial" w:hAnsi="Arial" w:cs="Arial"/>
        </w:rPr>
        <w:t xml:space="preserve">. The government </w:t>
      </w:r>
      <w:r w:rsidRPr="00AE02B0">
        <w:rPr>
          <w:rFonts w:ascii="Arial" w:hAnsi="Arial" w:cs="Arial"/>
        </w:rPr>
        <w:t xml:space="preserve">will </w:t>
      </w:r>
      <w:r w:rsidR="00745933" w:rsidRPr="005877BB">
        <w:rPr>
          <w:rFonts w:ascii="Arial" w:hAnsi="Arial" w:cs="Arial"/>
        </w:rPr>
        <w:t xml:space="preserve">also </w:t>
      </w:r>
      <w:r w:rsidRPr="00AE02B0">
        <w:rPr>
          <w:rFonts w:ascii="Arial" w:hAnsi="Arial" w:cs="Arial"/>
        </w:rPr>
        <w:t>continue to monitor the public health trends and engage with local authorities and health expert</w:t>
      </w:r>
      <w:r w:rsidR="00A23D9A">
        <w:rPr>
          <w:rFonts w:ascii="Arial" w:hAnsi="Arial" w:cs="Arial"/>
        </w:rPr>
        <w:t>s</w:t>
      </w:r>
      <w:r w:rsidRPr="00AE02B0">
        <w:rPr>
          <w:rFonts w:ascii="Arial" w:hAnsi="Arial" w:cs="Arial"/>
        </w:rPr>
        <w:t xml:space="preserve"> to assess the need for potential additional initiatives and funding.</w:t>
      </w:r>
    </w:p>
    <w:p w14:paraId="2A0B2318" w14:textId="084E18B4" w:rsidR="001061D4" w:rsidRDefault="001061D4" w:rsidP="00553A7F">
      <w:pPr>
        <w:spacing w:after="0" w:line="240" w:lineRule="auto"/>
        <w:rPr>
          <w:rFonts w:ascii="Arial" w:hAnsi="Arial" w:cs="Arial"/>
        </w:rPr>
      </w:pPr>
    </w:p>
    <w:p w14:paraId="305C35FB" w14:textId="77777777" w:rsidR="00BB4E70" w:rsidRDefault="00BB4E70" w:rsidP="001A239C">
      <w:pPr>
        <w:spacing w:after="0" w:line="240" w:lineRule="auto"/>
        <w:rPr>
          <w:rFonts w:ascii="Arial" w:hAnsi="Arial" w:cs="Arial"/>
        </w:rPr>
      </w:pPr>
    </w:p>
    <w:p w14:paraId="0DD90F48" w14:textId="77777777" w:rsidR="00BB4E70" w:rsidRDefault="00BB4E70" w:rsidP="001A239C">
      <w:pPr>
        <w:spacing w:after="0" w:line="240" w:lineRule="auto"/>
        <w:rPr>
          <w:rFonts w:ascii="Arial" w:hAnsi="Arial" w:cs="Arial"/>
        </w:rPr>
      </w:pPr>
    </w:p>
    <w:p w14:paraId="40426272" w14:textId="77777777" w:rsidR="00BB4E70" w:rsidRDefault="00BB4E70" w:rsidP="001A239C">
      <w:pPr>
        <w:spacing w:after="0" w:line="240" w:lineRule="auto"/>
        <w:rPr>
          <w:rFonts w:ascii="Arial" w:hAnsi="Arial" w:cs="Arial"/>
        </w:rPr>
      </w:pPr>
    </w:p>
    <w:p w14:paraId="7A90384A" w14:textId="77777777" w:rsidR="00BB4E70" w:rsidRDefault="00BB4E70" w:rsidP="001A239C">
      <w:pPr>
        <w:spacing w:after="0" w:line="240" w:lineRule="auto"/>
        <w:rPr>
          <w:rFonts w:ascii="Arial" w:hAnsi="Arial" w:cs="Arial"/>
        </w:rPr>
      </w:pPr>
    </w:p>
    <w:p w14:paraId="04A2FBBD" w14:textId="77777777" w:rsidR="00BB4E70" w:rsidRDefault="00BB4E70" w:rsidP="001A239C">
      <w:pPr>
        <w:spacing w:after="0" w:line="240" w:lineRule="auto"/>
        <w:rPr>
          <w:rFonts w:ascii="Arial" w:hAnsi="Arial" w:cs="Arial"/>
        </w:rPr>
      </w:pPr>
    </w:p>
    <w:p w14:paraId="4B3A7BDD" w14:textId="77777777" w:rsidR="00BB4E70" w:rsidRDefault="00BB4E70" w:rsidP="001A239C">
      <w:pPr>
        <w:spacing w:after="0" w:line="240" w:lineRule="auto"/>
        <w:rPr>
          <w:rFonts w:ascii="Arial" w:hAnsi="Arial" w:cs="Arial"/>
        </w:rPr>
      </w:pPr>
    </w:p>
    <w:p w14:paraId="4E881CBB" w14:textId="77777777" w:rsidR="00BB4E70" w:rsidRDefault="00BB4E70" w:rsidP="001A239C">
      <w:pPr>
        <w:spacing w:after="0" w:line="240" w:lineRule="auto"/>
        <w:rPr>
          <w:rFonts w:ascii="Arial" w:hAnsi="Arial" w:cs="Arial"/>
        </w:rPr>
      </w:pPr>
    </w:p>
    <w:p w14:paraId="136DFF31" w14:textId="77777777" w:rsidR="00BB4E70" w:rsidRDefault="00BB4E70" w:rsidP="001A239C">
      <w:pPr>
        <w:spacing w:after="0" w:line="240" w:lineRule="auto"/>
        <w:rPr>
          <w:rFonts w:ascii="Arial" w:hAnsi="Arial" w:cs="Arial"/>
        </w:rPr>
      </w:pPr>
    </w:p>
    <w:p w14:paraId="252B7EB3" w14:textId="77777777" w:rsidR="00BB4E70" w:rsidRDefault="00BB4E70" w:rsidP="001A239C">
      <w:pPr>
        <w:spacing w:after="0" w:line="240" w:lineRule="auto"/>
        <w:rPr>
          <w:rFonts w:ascii="Arial" w:hAnsi="Arial" w:cs="Arial"/>
        </w:rPr>
      </w:pPr>
    </w:p>
    <w:p w14:paraId="295DEBCA" w14:textId="0E5D1CEE" w:rsidR="001A239C" w:rsidRPr="001A239C" w:rsidRDefault="001A239C" w:rsidP="001A239C">
      <w:pPr>
        <w:spacing w:after="0" w:line="240" w:lineRule="auto"/>
        <w:rPr>
          <w:rFonts w:ascii="Arial" w:hAnsi="Arial" w:cs="Arial"/>
          <w:b/>
          <w:bCs/>
        </w:rPr>
      </w:pPr>
      <w:r w:rsidRPr="001A239C">
        <w:rPr>
          <w:rFonts w:ascii="Arial" w:hAnsi="Arial" w:cs="Arial"/>
          <w:b/>
          <w:bCs/>
        </w:rPr>
        <w:t xml:space="preserve">Highlighting the Patient Journey </w:t>
      </w:r>
    </w:p>
    <w:p w14:paraId="19C80469" w14:textId="77777777" w:rsidR="001A239C" w:rsidRPr="0045771C" w:rsidRDefault="001A239C" w:rsidP="00A46FBC">
      <w:pPr>
        <w:spacing w:after="0" w:line="240" w:lineRule="auto"/>
        <w:rPr>
          <w:rFonts w:ascii="Arial" w:hAnsi="Arial" w:cs="Arial"/>
        </w:rPr>
      </w:pPr>
    </w:p>
    <w:p w14:paraId="3DCDD9DB" w14:textId="4C6EA32B" w:rsidR="00745933" w:rsidRDefault="001061D4" w:rsidP="00445980">
      <w:pPr>
        <w:spacing w:before="120"/>
        <w:contextualSpacing/>
        <w:rPr>
          <w:rFonts w:ascii="Arial" w:eastAsia="Calibri" w:hAnsi="Arial" w:cs="Arial"/>
        </w:rPr>
      </w:pPr>
      <w:r>
        <w:rPr>
          <w:rFonts w:ascii="Arial" w:eastAsia="Calibri" w:hAnsi="Arial" w:cs="Arial"/>
          <w:noProof/>
        </w:rPr>
        <w:drawing>
          <wp:inline distT="0" distB="0" distL="0" distR="0" wp14:anchorId="01D8DAA3" wp14:editId="428A3DB8">
            <wp:extent cx="6188075" cy="34810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075" cy="3481070"/>
                    </a:xfrm>
                    <a:prstGeom prst="rect">
                      <a:avLst/>
                    </a:prstGeom>
                    <a:noFill/>
                  </pic:spPr>
                </pic:pic>
              </a:graphicData>
            </a:graphic>
          </wp:inline>
        </w:drawing>
      </w:r>
    </w:p>
    <w:p w14:paraId="4518324F" w14:textId="3EE6BC04" w:rsidR="009D7461" w:rsidRPr="0045771C" w:rsidRDefault="009D7461" w:rsidP="00651AA8">
      <w:pPr>
        <w:pBdr>
          <w:bottom w:val="single" w:sz="6" w:space="1" w:color="auto"/>
        </w:pBdr>
        <w:tabs>
          <w:tab w:val="left" w:pos="5895"/>
          <w:tab w:val="right" w:pos="9746"/>
        </w:tabs>
        <w:spacing w:after="0" w:line="240" w:lineRule="auto"/>
        <w:rPr>
          <w:rFonts w:ascii="Arial" w:hAnsi="Arial" w:cs="Arial"/>
          <w:sz w:val="24"/>
          <w:szCs w:val="24"/>
        </w:rPr>
      </w:pPr>
    </w:p>
    <w:p w14:paraId="34C7AAC3" w14:textId="77777777" w:rsidR="000A7B20" w:rsidRPr="0045771C" w:rsidRDefault="000A7B20" w:rsidP="00651AA8">
      <w:pPr>
        <w:pBdr>
          <w:bottom w:val="single" w:sz="6" w:space="1" w:color="auto"/>
        </w:pBdr>
        <w:tabs>
          <w:tab w:val="left" w:pos="5895"/>
          <w:tab w:val="right" w:pos="9746"/>
        </w:tabs>
        <w:spacing w:after="0" w:line="240" w:lineRule="auto"/>
        <w:rPr>
          <w:rFonts w:ascii="Arial" w:hAnsi="Arial" w:cs="Arial"/>
          <w:sz w:val="24"/>
          <w:szCs w:val="24"/>
        </w:rPr>
      </w:pPr>
    </w:p>
    <w:p w14:paraId="4E7177B0" w14:textId="77777777" w:rsidR="00A8365C" w:rsidRPr="0045771C" w:rsidRDefault="00A8365C" w:rsidP="00651AA8">
      <w:pPr>
        <w:tabs>
          <w:tab w:val="left" w:pos="5895"/>
          <w:tab w:val="right" w:pos="9746"/>
        </w:tabs>
        <w:spacing w:after="0" w:line="240" w:lineRule="auto"/>
        <w:rPr>
          <w:rFonts w:ascii="Arial" w:hAnsi="Arial" w:cs="Arial"/>
          <w:sz w:val="24"/>
          <w:szCs w:val="24"/>
        </w:rPr>
      </w:pPr>
    </w:p>
    <w:p w14:paraId="54480866" w14:textId="77777777" w:rsidR="00A8365C" w:rsidRPr="0045771C" w:rsidRDefault="00A8365C" w:rsidP="00651AA8">
      <w:pPr>
        <w:tabs>
          <w:tab w:val="left" w:pos="5895"/>
        </w:tabs>
        <w:rPr>
          <w:rFonts w:ascii="Arial" w:hAnsi="Arial" w:cs="Arial"/>
          <w:sz w:val="24"/>
          <w:szCs w:val="24"/>
        </w:rPr>
        <w:sectPr w:rsidR="00A8365C" w:rsidRPr="0045771C" w:rsidSect="00C922FB">
          <w:headerReference w:type="even" r:id="rId11"/>
          <w:headerReference w:type="default" r:id="rId12"/>
          <w:footerReference w:type="even" r:id="rId13"/>
          <w:footerReference w:type="default" r:id="rId14"/>
          <w:headerReference w:type="first" r:id="rId15"/>
          <w:footerReference w:type="first" r:id="rId16"/>
          <w:pgSz w:w="12240" w:h="15840"/>
          <w:pgMar w:top="1247" w:right="1247" w:bottom="1247" w:left="1247" w:header="0" w:footer="720" w:gutter="0"/>
          <w:cols w:space="720"/>
          <w:titlePg/>
          <w:docGrid w:linePitch="360"/>
        </w:sectPr>
      </w:pPr>
    </w:p>
    <w:p w14:paraId="1BCE6144" w14:textId="77777777" w:rsidR="00A8365C" w:rsidRPr="0045771C" w:rsidRDefault="00A8365C" w:rsidP="00711BAD">
      <w:pPr>
        <w:pStyle w:val="Heading4"/>
      </w:pPr>
      <w:r w:rsidRPr="0045771C">
        <w:t>MEDIA CONTACTS</w:t>
      </w:r>
    </w:p>
    <w:p w14:paraId="79B7481B" w14:textId="6E7C182F" w:rsidR="00445980" w:rsidRPr="0045771C" w:rsidRDefault="002E6FF2" w:rsidP="00445980">
      <w:pPr>
        <w:pStyle w:val="NoSpacing"/>
        <w:rPr>
          <w:rFonts w:ascii="Arial" w:hAnsi="Arial" w:cs="Arial"/>
        </w:rPr>
      </w:pPr>
      <w:r w:rsidRPr="0045771C">
        <w:rPr>
          <w:rFonts w:ascii="Arial" w:hAnsi="Arial" w:cs="Arial"/>
          <w:sz w:val="20"/>
          <w:szCs w:val="20"/>
        </w:rPr>
        <w:br/>
      </w:r>
      <w:r w:rsidR="00445980" w:rsidRPr="0045771C">
        <w:rPr>
          <w:rFonts w:ascii="Arial" w:hAnsi="Arial" w:cs="Arial"/>
        </w:rPr>
        <w:t xml:space="preserve">Ivana Yelich </w:t>
      </w:r>
    </w:p>
    <w:p w14:paraId="075627A7" w14:textId="77777777" w:rsidR="00445980" w:rsidRPr="0045771C" w:rsidRDefault="00445980" w:rsidP="00445980">
      <w:pPr>
        <w:pStyle w:val="NoSpacing"/>
        <w:rPr>
          <w:rFonts w:ascii="Arial" w:hAnsi="Arial" w:cs="Arial"/>
        </w:rPr>
      </w:pPr>
      <w:r w:rsidRPr="0045771C">
        <w:rPr>
          <w:rFonts w:ascii="Arial" w:hAnsi="Arial" w:cs="Arial"/>
        </w:rPr>
        <w:t>Premier’s Office</w:t>
      </w:r>
    </w:p>
    <w:p w14:paraId="0F3BDE41" w14:textId="77777777" w:rsidR="00445980" w:rsidRPr="001061D4" w:rsidRDefault="0061557B" w:rsidP="00445980">
      <w:pPr>
        <w:pStyle w:val="NoSpacing"/>
        <w:rPr>
          <w:rFonts w:ascii="Arial" w:hAnsi="Arial"/>
        </w:rPr>
      </w:pPr>
      <w:hyperlink r:id="rId17" w:history="1">
        <w:r w:rsidR="00445980" w:rsidRPr="001061D4">
          <w:rPr>
            <w:rStyle w:val="Hyperlink"/>
            <w:rFonts w:ascii="Arial" w:hAnsi="Arial"/>
          </w:rPr>
          <w:t>Ivana.Yelich@ontario.ca</w:t>
        </w:r>
      </w:hyperlink>
    </w:p>
    <w:p w14:paraId="06CA1A04" w14:textId="77777777" w:rsidR="00445980" w:rsidRPr="001061D4" w:rsidRDefault="00445980" w:rsidP="00445980">
      <w:pPr>
        <w:pStyle w:val="NoSpacing"/>
      </w:pPr>
    </w:p>
    <w:p w14:paraId="1254B9FD" w14:textId="77777777" w:rsidR="00445980" w:rsidRPr="001061D4" w:rsidRDefault="00445980" w:rsidP="00445980">
      <w:pPr>
        <w:pStyle w:val="NoSpacing"/>
        <w:rPr>
          <w:rFonts w:ascii="Arial" w:hAnsi="Arial"/>
        </w:rPr>
      </w:pPr>
      <w:r w:rsidRPr="001061D4">
        <w:rPr>
          <w:rFonts w:ascii="Arial" w:hAnsi="Arial"/>
        </w:rPr>
        <w:t xml:space="preserve">Alexandra Hilkene </w:t>
      </w:r>
      <w:r w:rsidRPr="001061D4">
        <w:rPr>
          <w:rFonts w:ascii="Arial" w:hAnsi="Arial"/>
        </w:rPr>
        <w:br/>
        <w:t>Minister Elliott’s Office</w:t>
      </w:r>
    </w:p>
    <w:p w14:paraId="576FCAAB" w14:textId="77777777" w:rsidR="00445980" w:rsidRPr="001061D4" w:rsidRDefault="0061557B" w:rsidP="00445980">
      <w:pPr>
        <w:pStyle w:val="NoSpacing"/>
        <w:rPr>
          <w:rFonts w:ascii="Arial" w:hAnsi="Arial"/>
        </w:rPr>
      </w:pPr>
      <w:hyperlink r:id="rId18" w:history="1">
        <w:r w:rsidR="00445980" w:rsidRPr="001061D4">
          <w:rPr>
            <w:rStyle w:val="Hyperlink"/>
            <w:rFonts w:ascii="Arial" w:hAnsi="Arial"/>
          </w:rPr>
          <w:t>Alexandra.Hilkene@ontario.ca</w:t>
        </w:r>
      </w:hyperlink>
    </w:p>
    <w:p w14:paraId="7ABDF200" w14:textId="76BEDEF4" w:rsidR="000F7FEB" w:rsidRPr="001061D4" w:rsidRDefault="000F7FEB" w:rsidP="00445980">
      <w:pPr>
        <w:pStyle w:val="NoSpacing"/>
        <w:rPr>
          <w:rFonts w:ascii="Arial" w:hAnsi="Arial"/>
          <w:sz w:val="20"/>
        </w:rPr>
      </w:pPr>
    </w:p>
    <w:p w14:paraId="401163E1" w14:textId="69E95F66" w:rsidR="00A8365C" w:rsidRPr="001061D4" w:rsidRDefault="00A8365C" w:rsidP="00A8365C">
      <w:pPr>
        <w:tabs>
          <w:tab w:val="left" w:pos="5895"/>
          <w:tab w:val="right" w:pos="9746"/>
        </w:tabs>
        <w:jc w:val="right"/>
        <w:rPr>
          <w:rFonts w:ascii="Arial" w:hAnsi="Arial"/>
          <w:sz w:val="24"/>
        </w:rPr>
      </w:pPr>
      <w:r w:rsidRPr="001061D4">
        <w:rPr>
          <w:rFonts w:ascii="Arial" w:hAnsi="Arial"/>
          <w:sz w:val="28"/>
        </w:rPr>
        <w:br w:type="column"/>
      </w:r>
      <w:r w:rsidRPr="001061D4">
        <w:rPr>
          <w:rFonts w:ascii="Arial" w:hAnsi="Arial"/>
          <w:b/>
          <w:sz w:val="24"/>
        </w:rPr>
        <w:t>ontario.ca/</w:t>
      </w:r>
      <w:r w:rsidR="000F7FEB" w:rsidRPr="001061D4">
        <w:rPr>
          <w:rFonts w:ascii="Arial" w:hAnsi="Arial"/>
          <w:b/>
          <w:sz w:val="24"/>
        </w:rPr>
        <w:t>health</w:t>
      </w:r>
      <w:r w:rsidRPr="001061D4">
        <w:rPr>
          <w:rFonts w:ascii="Arial" w:hAnsi="Arial"/>
          <w:b/>
          <w:sz w:val="24"/>
        </w:rPr>
        <w:t>-news</w:t>
      </w:r>
      <w:r w:rsidRPr="001061D4">
        <w:rPr>
          <w:rFonts w:ascii="Arial" w:hAnsi="Arial"/>
          <w:b/>
          <w:sz w:val="24"/>
        </w:rPr>
        <w:br/>
      </w:r>
      <w:r w:rsidRPr="001061D4">
        <w:rPr>
          <w:rFonts w:ascii="Arial" w:hAnsi="Arial"/>
          <w:i/>
          <w:sz w:val="24"/>
        </w:rPr>
        <w:t xml:space="preserve">Disponible </w:t>
      </w:r>
      <w:proofErr w:type="spellStart"/>
      <w:r w:rsidRPr="001061D4">
        <w:rPr>
          <w:rFonts w:ascii="Arial" w:hAnsi="Arial"/>
          <w:i/>
          <w:sz w:val="24"/>
        </w:rPr>
        <w:t>en</w:t>
      </w:r>
      <w:proofErr w:type="spellEnd"/>
      <w:r w:rsidRPr="001061D4">
        <w:rPr>
          <w:rFonts w:ascii="Arial" w:hAnsi="Arial"/>
          <w:i/>
          <w:sz w:val="24"/>
        </w:rPr>
        <w:t xml:space="preserve"> </w:t>
      </w:r>
      <w:proofErr w:type="spellStart"/>
      <w:r w:rsidRPr="001061D4">
        <w:rPr>
          <w:rFonts w:ascii="Arial" w:hAnsi="Arial"/>
          <w:i/>
          <w:sz w:val="24"/>
        </w:rPr>
        <w:t>français</w:t>
      </w:r>
      <w:proofErr w:type="spellEnd"/>
    </w:p>
    <w:sectPr w:rsidR="00A8365C" w:rsidRPr="001061D4" w:rsidSect="00A8365C">
      <w:type w:val="continuous"/>
      <w:pgSz w:w="12240" w:h="15840"/>
      <w:pgMar w:top="1247" w:right="1247" w:bottom="1247" w:left="1247" w:header="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7F81" w14:textId="77777777" w:rsidR="00E91054" w:rsidRDefault="00E91054" w:rsidP="00D552B3">
      <w:pPr>
        <w:spacing w:after="0" w:line="240" w:lineRule="auto"/>
      </w:pPr>
      <w:r>
        <w:separator/>
      </w:r>
    </w:p>
  </w:endnote>
  <w:endnote w:type="continuationSeparator" w:id="0">
    <w:p w14:paraId="642BCA1C" w14:textId="77777777" w:rsidR="00E91054" w:rsidRDefault="00E91054" w:rsidP="00D552B3">
      <w:pPr>
        <w:spacing w:after="0" w:line="240" w:lineRule="auto"/>
      </w:pPr>
      <w:r>
        <w:continuationSeparator/>
      </w:r>
    </w:p>
  </w:endnote>
  <w:endnote w:type="continuationNotice" w:id="1">
    <w:p w14:paraId="2BC335A6" w14:textId="77777777" w:rsidR="00E91054" w:rsidRDefault="00E91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B866" w14:textId="77777777" w:rsidR="00B83F0A" w:rsidRDefault="00B8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EE99" w14:textId="77777777" w:rsidR="00B83F0A" w:rsidRDefault="00B83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B1BA" w14:textId="77777777" w:rsidR="00B83F0A" w:rsidRDefault="00B8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F891" w14:textId="77777777" w:rsidR="00E91054" w:rsidRDefault="00E91054" w:rsidP="00D552B3">
      <w:pPr>
        <w:spacing w:after="0" w:line="240" w:lineRule="auto"/>
      </w:pPr>
      <w:r>
        <w:separator/>
      </w:r>
    </w:p>
  </w:footnote>
  <w:footnote w:type="continuationSeparator" w:id="0">
    <w:p w14:paraId="64D51583" w14:textId="77777777" w:rsidR="00E91054" w:rsidRDefault="00E91054" w:rsidP="00D552B3">
      <w:pPr>
        <w:spacing w:after="0" w:line="240" w:lineRule="auto"/>
      </w:pPr>
      <w:r>
        <w:continuationSeparator/>
      </w:r>
    </w:p>
  </w:footnote>
  <w:footnote w:type="continuationNotice" w:id="1">
    <w:p w14:paraId="6F4AF602" w14:textId="77777777" w:rsidR="00E91054" w:rsidRDefault="00E91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D61B" w14:textId="77777777" w:rsidR="00B83F0A" w:rsidRDefault="00B8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CA03" w14:textId="77777777" w:rsidR="00B83F0A" w:rsidRDefault="00B83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65" w:type="dxa"/>
      <w:tblInd w:w="-1252" w:type="dxa"/>
      <w:shd w:val="clear" w:color="auto" w:fill="000000" w:themeFill="text1"/>
      <w:tblLayout w:type="fixed"/>
      <w:tblLook w:val="0000" w:firstRow="0" w:lastRow="0" w:firstColumn="0" w:lastColumn="0" w:noHBand="0" w:noVBand="0"/>
      <w:tblCaption w:val="Backgrounder"/>
      <w:tblDescription w:val="Backgrounder from [Ministry Name]"/>
    </w:tblPr>
    <w:tblGrid>
      <w:gridCol w:w="4513"/>
      <w:gridCol w:w="7852"/>
    </w:tblGrid>
    <w:tr w:rsidR="007C75C8" w:rsidRPr="00BA7767" w14:paraId="58DAD673" w14:textId="77777777" w:rsidTr="00C37905">
      <w:trPr>
        <w:trHeight w:val="1304"/>
      </w:trPr>
      <w:tc>
        <w:tcPr>
          <w:tcW w:w="4513" w:type="dxa"/>
          <w:shd w:val="clear" w:color="auto" w:fill="000000" w:themeFill="text1"/>
          <w:tcMar>
            <w:top w:w="397" w:type="dxa"/>
          </w:tcMar>
        </w:tcPr>
        <w:p w14:paraId="0060D104" w14:textId="3661D622" w:rsidR="007C75C8" w:rsidRPr="00681CA1" w:rsidRDefault="007C75C8" w:rsidP="007C75C8">
          <w:pPr>
            <w:ind w:left="1151"/>
            <w:rPr>
              <w:rFonts w:ascii="Arial Black" w:hAnsi="Arial Black"/>
              <w:b/>
              <w:sz w:val="18"/>
              <w:szCs w:val="48"/>
            </w:rPr>
          </w:pPr>
        </w:p>
        <w:p w14:paraId="1D3F3A62" w14:textId="77777777" w:rsidR="007C75C8" w:rsidRPr="00BA7767" w:rsidRDefault="007C75C8" w:rsidP="007C75C8">
          <w:pPr>
            <w:ind w:left="1151" w:right="1134"/>
            <w:rPr>
              <w:rFonts w:ascii="Arial" w:hAnsi="Arial" w:cs="Arial"/>
              <w:b/>
              <w:sz w:val="24"/>
              <w:szCs w:val="24"/>
            </w:rPr>
          </w:pPr>
          <w:r w:rsidRPr="00BA7767">
            <w:rPr>
              <w:noProof/>
              <w:lang w:eastAsia="en-CA"/>
            </w:rPr>
            <w:drawing>
              <wp:inline distT="0" distB="0" distL="0" distR="0" wp14:anchorId="21D1EFDD" wp14:editId="1F9EA934">
                <wp:extent cx="1664335" cy="421764"/>
                <wp:effectExtent l="0" t="0" r="12065" b="10160"/>
                <wp:docPr id="2" name="Picture 2" descr="Government of Ontario" title="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421764"/>
                        </a:xfrm>
                        <a:prstGeom prst="rect">
                          <a:avLst/>
                        </a:prstGeom>
                        <a:noFill/>
                        <a:ln>
                          <a:noFill/>
                        </a:ln>
                      </pic:spPr>
                    </pic:pic>
                  </a:graphicData>
                </a:graphic>
              </wp:inline>
            </w:drawing>
          </w:r>
        </w:p>
        <w:p w14:paraId="1DAF705C" w14:textId="77777777" w:rsidR="007C75C8" w:rsidRPr="00BA7767" w:rsidRDefault="007C75C8" w:rsidP="007C75C8">
          <w:pPr>
            <w:pStyle w:val="Header"/>
            <w:tabs>
              <w:tab w:val="clear" w:pos="4680"/>
            </w:tabs>
            <w:ind w:left="1157"/>
            <w:rPr>
              <w:rFonts w:ascii="Arial" w:hAnsi="Arial" w:cs="Arial"/>
              <w:sz w:val="26"/>
              <w:szCs w:val="26"/>
            </w:rPr>
          </w:pPr>
        </w:p>
      </w:tc>
      <w:tc>
        <w:tcPr>
          <w:tcW w:w="7852" w:type="dxa"/>
          <w:shd w:val="clear" w:color="auto" w:fill="000000" w:themeFill="text1"/>
          <w:tcMar>
            <w:top w:w="397" w:type="dxa"/>
          </w:tcMar>
        </w:tcPr>
        <w:p w14:paraId="6E764878" w14:textId="77777777" w:rsidR="007C75C8" w:rsidRPr="00BA7767" w:rsidRDefault="007C75C8" w:rsidP="00C37905">
          <w:pPr>
            <w:ind w:right="1247"/>
            <w:jc w:val="right"/>
            <w:rPr>
              <w:rFonts w:ascii="Arial Black" w:hAnsi="Arial Black"/>
              <w:b/>
              <w:sz w:val="48"/>
              <w:szCs w:val="48"/>
            </w:rPr>
          </w:pPr>
          <w:r w:rsidRPr="00BA7767">
            <w:rPr>
              <w:rFonts w:ascii="Arial Black" w:hAnsi="Arial Black"/>
              <w:b/>
              <w:sz w:val="10"/>
              <w:szCs w:val="48"/>
            </w:rPr>
            <w:br/>
          </w:r>
          <w:r>
            <w:rPr>
              <w:rFonts w:ascii="Arial Black" w:hAnsi="Arial Black"/>
              <w:b/>
              <w:sz w:val="48"/>
              <w:szCs w:val="48"/>
            </w:rPr>
            <w:t>BACKGROUNDER</w:t>
          </w:r>
        </w:p>
        <w:p w14:paraId="4AC715A2" w14:textId="394F4652" w:rsidR="007C75C8" w:rsidRPr="00A8365C" w:rsidRDefault="00B83F0A" w:rsidP="00C37905">
          <w:pPr>
            <w:spacing w:after="0"/>
            <w:ind w:right="1247"/>
            <w:jc w:val="right"/>
            <w:rPr>
              <w:rFonts w:ascii="Arial" w:hAnsi="Arial" w:cs="Arial"/>
              <w:b/>
              <w:sz w:val="28"/>
              <w:szCs w:val="28"/>
            </w:rPr>
          </w:pPr>
          <w:r>
            <w:rPr>
              <w:rFonts w:ascii="Arial" w:hAnsi="Arial" w:cs="Arial"/>
              <w:b/>
              <w:sz w:val="28"/>
              <w:szCs w:val="28"/>
            </w:rPr>
            <w:t>Office of the Premier</w:t>
          </w:r>
        </w:p>
        <w:p w14:paraId="5295D35F" w14:textId="77777777" w:rsidR="007C75C8" w:rsidRPr="00BA7767" w:rsidRDefault="007C75C8" w:rsidP="00C37905">
          <w:pPr>
            <w:spacing w:after="0"/>
            <w:ind w:right="1247"/>
            <w:jc w:val="right"/>
            <w:rPr>
              <w:rFonts w:ascii="Arial" w:hAnsi="Arial" w:cs="Arial"/>
              <w:b/>
              <w:sz w:val="32"/>
              <w:szCs w:val="24"/>
            </w:rPr>
          </w:pPr>
        </w:p>
      </w:tc>
    </w:tr>
  </w:tbl>
  <w:p w14:paraId="5E61EC0B" w14:textId="77777777" w:rsidR="00C922FB" w:rsidRPr="00F21739" w:rsidRDefault="00C922FB" w:rsidP="007C75C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C6F"/>
    <w:multiLevelType w:val="hybridMultilevel"/>
    <w:tmpl w:val="BAF4B3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03B155CE"/>
    <w:multiLevelType w:val="hybridMultilevel"/>
    <w:tmpl w:val="A11E6B40"/>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0B5ACC"/>
    <w:multiLevelType w:val="hybridMultilevel"/>
    <w:tmpl w:val="DF78798A"/>
    <w:lvl w:ilvl="0" w:tplc="10090001">
      <w:start w:val="1"/>
      <w:numFmt w:val="bullet"/>
      <w:lvlText w:val=""/>
      <w:lvlJc w:val="left"/>
      <w:pPr>
        <w:ind w:left="732" w:hanging="360"/>
      </w:pPr>
      <w:rPr>
        <w:rFonts w:ascii="Symbol" w:hAnsi="Symbol" w:hint="default"/>
      </w:rPr>
    </w:lvl>
    <w:lvl w:ilvl="1" w:tplc="10090003">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3" w15:restartNumberingAfterBreak="0">
    <w:nsid w:val="178341F0"/>
    <w:multiLevelType w:val="hybridMultilevel"/>
    <w:tmpl w:val="96D62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342FD"/>
    <w:multiLevelType w:val="hybridMultilevel"/>
    <w:tmpl w:val="5E94E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4E2AFD"/>
    <w:multiLevelType w:val="hybridMultilevel"/>
    <w:tmpl w:val="AA7CC0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2A03A18"/>
    <w:multiLevelType w:val="hybridMultilevel"/>
    <w:tmpl w:val="FD263568"/>
    <w:lvl w:ilvl="0" w:tplc="BBC62F54">
      <w:numFmt w:val="bullet"/>
      <w:lvlText w:val="-"/>
      <w:lvlJc w:val="left"/>
      <w:pPr>
        <w:ind w:left="720" w:hanging="360"/>
      </w:pPr>
      <w:rPr>
        <w:rFonts w:ascii="Arial" w:eastAsia="Calibri"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700DDE"/>
    <w:multiLevelType w:val="hybridMultilevel"/>
    <w:tmpl w:val="48AC5E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6822421"/>
    <w:multiLevelType w:val="hybridMultilevel"/>
    <w:tmpl w:val="73609898"/>
    <w:lvl w:ilvl="0" w:tplc="7CF2F648">
      <w:start w:val="1"/>
      <w:numFmt w:val="bullet"/>
      <w:lvlText w:val="•"/>
      <w:lvlJc w:val="left"/>
      <w:pPr>
        <w:tabs>
          <w:tab w:val="num" w:pos="720"/>
        </w:tabs>
        <w:ind w:left="720" w:hanging="360"/>
      </w:pPr>
      <w:rPr>
        <w:rFonts w:ascii="Arial" w:hAnsi="Arial" w:hint="default"/>
      </w:rPr>
    </w:lvl>
    <w:lvl w:ilvl="1" w:tplc="D430B122" w:tentative="1">
      <w:start w:val="1"/>
      <w:numFmt w:val="bullet"/>
      <w:lvlText w:val="•"/>
      <w:lvlJc w:val="left"/>
      <w:pPr>
        <w:tabs>
          <w:tab w:val="num" w:pos="1440"/>
        </w:tabs>
        <w:ind w:left="1440" w:hanging="360"/>
      </w:pPr>
      <w:rPr>
        <w:rFonts w:ascii="Arial" w:hAnsi="Arial" w:hint="default"/>
      </w:rPr>
    </w:lvl>
    <w:lvl w:ilvl="2" w:tplc="FD2630B6" w:tentative="1">
      <w:start w:val="1"/>
      <w:numFmt w:val="bullet"/>
      <w:lvlText w:val="•"/>
      <w:lvlJc w:val="left"/>
      <w:pPr>
        <w:tabs>
          <w:tab w:val="num" w:pos="2160"/>
        </w:tabs>
        <w:ind w:left="2160" w:hanging="360"/>
      </w:pPr>
      <w:rPr>
        <w:rFonts w:ascii="Arial" w:hAnsi="Arial" w:hint="default"/>
      </w:rPr>
    </w:lvl>
    <w:lvl w:ilvl="3" w:tplc="137013D8" w:tentative="1">
      <w:start w:val="1"/>
      <w:numFmt w:val="bullet"/>
      <w:lvlText w:val="•"/>
      <w:lvlJc w:val="left"/>
      <w:pPr>
        <w:tabs>
          <w:tab w:val="num" w:pos="2880"/>
        </w:tabs>
        <w:ind w:left="2880" w:hanging="360"/>
      </w:pPr>
      <w:rPr>
        <w:rFonts w:ascii="Arial" w:hAnsi="Arial" w:hint="default"/>
      </w:rPr>
    </w:lvl>
    <w:lvl w:ilvl="4" w:tplc="94E81890" w:tentative="1">
      <w:start w:val="1"/>
      <w:numFmt w:val="bullet"/>
      <w:lvlText w:val="•"/>
      <w:lvlJc w:val="left"/>
      <w:pPr>
        <w:tabs>
          <w:tab w:val="num" w:pos="3600"/>
        </w:tabs>
        <w:ind w:left="3600" w:hanging="360"/>
      </w:pPr>
      <w:rPr>
        <w:rFonts w:ascii="Arial" w:hAnsi="Arial" w:hint="default"/>
      </w:rPr>
    </w:lvl>
    <w:lvl w:ilvl="5" w:tplc="905456FC" w:tentative="1">
      <w:start w:val="1"/>
      <w:numFmt w:val="bullet"/>
      <w:lvlText w:val="•"/>
      <w:lvlJc w:val="left"/>
      <w:pPr>
        <w:tabs>
          <w:tab w:val="num" w:pos="4320"/>
        </w:tabs>
        <w:ind w:left="4320" w:hanging="360"/>
      </w:pPr>
      <w:rPr>
        <w:rFonts w:ascii="Arial" w:hAnsi="Arial" w:hint="default"/>
      </w:rPr>
    </w:lvl>
    <w:lvl w:ilvl="6" w:tplc="885CC844" w:tentative="1">
      <w:start w:val="1"/>
      <w:numFmt w:val="bullet"/>
      <w:lvlText w:val="•"/>
      <w:lvlJc w:val="left"/>
      <w:pPr>
        <w:tabs>
          <w:tab w:val="num" w:pos="5040"/>
        </w:tabs>
        <w:ind w:left="5040" w:hanging="360"/>
      </w:pPr>
      <w:rPr>
        <w:rFonts w:ascii="Arial" w:hAnsi="Arial" w:hint="default"/>
      </w:rPr>
    </w:lvl>
    <w:lvl w:ilvl="7" w:tplc="8F9A7D86" w:tentative="1">
      <w:start w:val="1"/>
      <w:numFmt w:val="bullet"/>
      <w:lvlText w:val="•"/>
      <w:lvlJc w:val="left"/>
      <w:pPr>
        <w:tabs>
          <w:tab w:val="num" w:pos="5760"/>
        </w:tabs>
        <w:ind w:left="5760" w:hanging="360"/>
      </w:pPr>
      <w:rPr>
        <w:rFonts w:ascii="Arial" w:hAnsi="Arial" w:hint="default"/>
      </w:rPr>
    </w:lvl>
    <w:lvl w:ilvl="8" w:tplc="E5EAFC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C532BD"/>
    <w:multiLevelType w:val="hybridMultilevel"/>
    <w:tmpl w:val="54DCD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DF0206"/>
    <w:multiLevelType w:val="hybridMultilevel"/>
    <w:tmpl w:val="C9401D50"/>
    <w:lvl w:ilvl="0" w:tplc="65FE2256">
      <w:start w:val="1"/>
      <w:numFmt w:val="decimal"/>
      <w:lvlText w:val="%1."/>
      <w:lvlJc w:val="left"/>
      <w:pPr>
        <w:ind w:left="1080" w:hanging="360"/>
      </w:pPr>
      <w:rPr>
        <w:rFonts w:ascii="Arial" w:eastAsia="Calibri" w:hAnsi="Arial" w:cs="Arial"/>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22C34A8"/>
    <w:multiLevelType w:val="hybridMultilevel"/>
    <w:tmpl w:val="9A3EC440"/>
    <w:lvl w:ilvl="0" w:tplc="88826FCE">
      <w:numFmt w:val="bullet"/>
      <w:lvlText w:val="-"/>
      <w:lvlJc w:val="left"/>
      <w:pPr>
        <w:ind w:left="1080" w:hanging="360"/>
      </w:pPr>
      <w:rPr>
        <w:rFonts w:ascii="Arial" w:eastAsia="Calibri" w:hAnsi="Arial" w:cs="Arial"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114A8D"/>
    <w:multiLevelType w:val="multilevel"/>
    <w:tmpl w:val="B14E7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218B9"/>
    <w:multiLevelType w:val="hybridMultilevel"/>
    <w:tmpl w:val="C784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6"/>
  </w:num>
  <w:num w:numId="5">
    <w:abstractNumId w:val="1"/>
  </w:num>
  <w:num w:numId="6">
    <w:abstractNumId w:val="11"/>
  </w:num>
  <w:num w:numId="7">
    <w:abstractNumId w:val="9"/>
  </w:num>
  <w:num w:numId="8">
    <w:abstractNumId w:val="0"/>
  </w:num>
  <w:num w:numId="9">
    <w:abstractNumId w:val="2"/>
  </w:num>
  <w:num w:numId="10">
    <w:abstractNumId w:val="0"/>
  </w:num>
  <w:num w:numId="11">
    <w:abstractNumId w:val="3"/>
  </w:num>
  <w:num w:numId="12">
    <w:abstractNumId w:val="7"/>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B3"/>
    <w:rsid w:val="000003C5"/>
    <w:rsid w:val="00004777"/>
    <w:rsid w:val="000139E1"/>
    <w:rsid w:val="00017693"/>
    <w:rsid w:val="00021139"/>
    <w:rsid w:val="00021607"/>
    <w:rsid w:val="000229A6"/>
    <w:rsid w:val="000240BA"/>
    <w:rsid w:val="000246D4"/>
    <w:rsid w:val="0002533F"/>
    <w:rsid w:val="00031D97"/>
    <w:rsid w:val="00040B95"/>
    <w:rsid w:val="000522A0"/>
    <w:rsid w:val="00052E86"/>
    <w:rsid w:val="0006346B"/>
    <w:rsid w:val="00065D7D"/>
    <w:rsid w:val="00076B82"/>
    <w:rsid w:val="000827A8"/>
    <w:rsid w:val="00082A50"/>
    <w:rsid w:val="000857A1"/>
    <w:rsid w:val="000907EB"/>
    <w:rsid w:val="0009347E"/>
    <w:rsid w:val="000936A7"/>
    <w:rsid w:val="00096FDE"/>
    <w:rsid w:val="000A0780"/>
    <w:rsid w:val="000A12FE"/>
    <w:rsid w:val="000A7B20"/>
    <w:rsid w:val="000B10CC"/>
    <w:rsid w:val="000B551C"/>
    <w:rsid w:val="000B65CA"/>
    <w:rsid w:val="000C06C8"/>
    <w:rsid w:val="000D3447"/>
    <w:rsid w:val="000D5D6A"/>
    <w:rsid w:val="000D7A7D"/>
    <w:rsid w:val="000E12AE"/>
    <w:rsid w:val="000E406F"/>
    <w:rsid w:val="000E71DE"/>
    <w:rsid w:val="000F1CD6"/>
    <w:rsid w:val="000F44B5"/>
    <w:rsid w:val="000F67DA"/>
    <w:rsid w:val="000F7FEB"/>
    <w:rsid w:val="001061D4"/>
    <w:rsid w:val="00116851"/>
    <w:rsid w:val="00121471"/>
    <w:rsid w:val="00122E7B"/>
    <w:rsid w:val="001313A8"/>
    <w:rsid w:val="0013425F"/>
    <w:rsid w:val="00136CC7"/>
    <w:rsid w:val="00141CDD"/>
    <w:rsid w:val="00147A10"/>
    <w:rsid w:val="00151445"/>
    <w:rsid w:val="00153770"/>
    <w:rsid w:val="00157B8F"/>
    <w:rsid w:val="00160782"/>
    <w:rsid w:val="0017699A"/>
    <w:rsid w:val="001800FB"/>
    <w:rsid w:val="00183BAB"/>
    <w:rsid w:val="0018601E"/>
    <w:rsid w:val="0018666F"/>
    <w:rsid w:val="0019501E"/>
    <w:rsid w:val="00195A31"/>
    <w:rsid w:val="00196931"/>
    <w:rsid w:val="001A239C"/>
    <w:rsid w:val="001A5E3B"/>
    <w:rsid w:val="001A608D"/>
    <w:rsid w:val="001A6E2B"/>
    <w:rsid w:val="001A7380"/>
    <w:rsid w:val="001A7954"/>
    <w:rsid w:val="001C211F"/>
    <w:rsid w:val="001D2C55"/>
    <w:rsid w:val="001D7127"/>
    <w:rsid w:val="001E1FE2"/>
    <w:rsid w:val="001E2F87"/>
    <w:rsid w:val="001E32FE"/>
    <w:rsid w:val="001F366B"/>
    <w:rsid w:val="001F3C2E"/>
    <w:rsid w:val="00201956"/>
    <w:rsid w:val="00201BB8"/>
    <w:rsid w:val="00204BFF"/>
    <w:rsid w:val="00204E66"/>
    <w:rsid w:val="00215583"/>
    <w:rsid w:val="00215D75"/>
    <w:rsid w:val="00216B30"/>
    <w:rsid w:val="00216E72"/>
    <w:rsid w:val="00224F0B"/>
    <w:rsid w:val="002259C9"/>
    <w:rsid w:val="00225CD8"/>
    <w:rsid w:val="002456A3"/>
    <w:rsid w:val="002571AE"/>
    <w:rsid w:val="00261745"/>
    <w:rsid w:val="002674EA"/>
    <w:rsid w:val="002740FE"/>
    <w:rsid w:val="002752CB"/>
    <w:rsid w:val="002802CC"/>
    <w:rsid w:val="002821E1"/>
    <w:rsid w:val="002920D6"/>
    <w:rsid w:val="002A429A"/>
    <w:rsid w:val="002A73FC"/>
    <w:rsid w:val="002A769E"/>
    <w:rsid w:val="002B04A5"/>
    <w:rsid w:val="002B114C"/>
    <w:rsid w:val="002B5935"/>
    <w:rsid w:val="002B5B3D"/>
    <w:rsid w:val="002C2BA8"/>
    <w:rsid w:val="002C39AC"/>
    <w:rsid w:val="002C75CD"/>
    <w:rsid w:val="002D0331"/>
    <w:rsid w:val="002D17BB"/>
    <w:rsid w:val="002E5362"/>
    <w:rsid w:val="002E6FF2"/>
    <w:rsid w:val="002F2C5C"/>
    <w:rsid w:val="002F58CC"/>
    <w:rsid w:val="002F59F9"/>
    <w:rsid w:val="002F795E"/>
    <w:rsid w:val="003024BC"/>
    <w:rsid w:val="003053EB"/>
    <w:rsid w:val="003157AC"/>
    <w:rsid w:val="00316272"/>
    <w:rsid w:val="0032246C"/>
    <w:rsid w:val="003470F6"/>
    <w:rsid w:val="0034742E"/>
    <w:rsid w:val="00355B8D"/>
    <w:rsid w:val="00356D68"/>
    <w:rsid w:val="00360FC5"/>
    <w:rsid w:val="00361774"/>
    <w:rsid w:val="003625C0"/>
    <w:rsid w:val="00367028"/>
    <w:rsid w:val="003822FB"/>
    <w:rsid w:val="003840E5"/>
    <w:rsid w:val="00393624"/>
    <w:rsid w:val="00394EF1"/>
    <w:rsid w:val="0039643B"/>
    <w:rsid w:val="0039646A"/>
    <w:rsid w:val="003A0E4F"/>
    <w:rsid w:val="003A4108"/>
    <w:rsid w:val="003B14DA"/>
    <w:rsid w:val="003B16BD"/>
    <w:rsid w:val="003B3487"/>
    <w:rsid w:val="003B5D16"/>
    <w:rsid w:val="003C0D44"/>
    <w:rsid w:val="003C1D81"/>
    <w:rsid w:val="003C1DEB"/>
    <w:rsid w:val="003C38A3"/>
    <w:rsid w:val="003C5FE9"/>
    <w:rsid w:val="003D2DDF"/>
    <w:rsid w:val="003D5641"/>
    <w:rsid w:val="003D7777"/>
    <w:rsid w:val="003E1F59"/>
    <w:rsid w:val="003E4D95"/>
    <w:rsid w:val="003E5A3A"/>
    <w:rsid w:val="003E6643"/>
    <w:rsid w:val="003E6651"/>
    <w:rsid w:val="003E6930"/>
    <w:rsid w:val="003F1A58"/>
    <w:rsid w:val="003F2908"/>
    <w:rsid w:val="003F3482"/>
    <w:rsid w:val="003F4CC4"/>
    <w:rsid w:val="004040D5"/>
    <w:rsid w:val="00405C95"/>
    <w:rsid w:val="00411699"/>
    <w:rsid w:val="00412D4C"/>
    <w:rsid w:val="004142A9"/>
    <w:rsid w:val="00415303"/>
    <w:rsid w:val="00423993"/>
    <w:rsid w:val="00444BE2"/>
    <w:rsid w:val="00445980"/>
    <w:rsid w:val="00452F60"/>
    <w:rsid w:val="00456645"/>
    <w:rsid w:val="0045771C"/>
    <w:rsid w:val="0045795E"/>
    <w:rsid w:val="00461E13"/>
    <w:rsid w:val="00463A3C"/>
    <w:rsid w:val="0047040F"/>
    <w:rsid w:val="00470A3A"/>
    <w:rsid w:val="00470FE6"/>
    <w:rsid w:val="00472EF7"/>
    <w:rsid w:val="00476C36"/>
    <w:rsid w:val="00477E30"/>
    <w:rsid w:val="0048123A"/>
    <w:rsid w:val="004836F9"/>
    <w:rsid w:val="00484FC0"/>
    <w:rsid w:val="00486526"/>
    <w:rsid w:val="00486ACF"/>
    <w:rsid w:val="00492537"/>
    <w:rsid w:val="00494D3C"/>
    <w:rsid w:val="004A6F48"/>
    <w:rsid w:val="004A7BC8"/>
    <w:rsid w:val="004B22A5"/>
    <w:rsid w:val="004B64AE"/>
    <w:rsid w:val="004D2D74"/>
    <w:rsid w:val="004D4B94"/>
    <w:rsid w:val="004D69DE"/>
    <w:rsid w:val="004E15A8"/>
    <w:rsid w:val="004E307E"/>
    <w:rsid w:val="004E74F8"/>
    <w:rsid w:val="004F1440"/>
    <w:rsid w:val="004F1D86"/>
    <w:rsid w:val="004F6CF9"/>
    <w:rsid w:val="00501AA6"/>
    <w:rsid w:val="00503545"/>
    <w:rsid w:val="00507105"/>
    <w:rsid w:val="00511A35"/>
    <w:rsid w:val="005124E2"/>
    <w:rsid w:val="00512549"/>
    <w:rsid w:val="00513AF0"/>
    <w:rsid w:val="00522941"/>
    <w:rsid w:val="00522A18"/>
    <w:rsid w:val="00522D6C"/>
    <w:rsid w:val="005250B7"/>
    <w:rsid w:val="00530879"/>
    <w:rsid w:val="00535AF2"/>
    <w:rsid w:val="00541C6C"/>
    <w:rsid w:val="00543D29"/>
    <w:rsid w:val="0054529C"/>
    <w:rsid w:val="00547436"/>
    <w:rsid w:val="00547DB9"/>
    <w:rsid w:val="00547F16"/>
    <w:rsid w:val="00553A7F"/>
    <w:rsid w:val="00553FA6"/>
    <w:rsid w:val="00561E0E"/>
    <w:rsid w:val="00564516"/>
    <w:rsid w:val="00567EBB"/>
    <w:rsid w:val="00571887"/>
    <w:rsid w:val="00572F35"/>
    <w:rsid w:val="005807E3"/>
    <w:rsid w:val="00581901"/>
    <w:rsid w:val="00582F07"/>
    <w:rsid w:val="005849C3"/>
    <w:rsid w:val="005877BB"/>
    <w:rsid w:val="005A1171"/>
    <w:rsid w:val="005A64B0"/>
    <w:rsid w:val="005B03F7"/>
    <w:rsid w:val="005B2DC2"/>
    <w:rsid w:val="005B42B3"/>
    <w:rsid w:val="005B6C87"/>
    <w:rsid w:val="005B7F51"/>
    <w:rsid w:val="005C2866"/>
    <w:rsid w:val="005C34A9"/>
    <w:rsid w:val="005D0982"/>
    <w:rsid w:val="005D6415"/>
    <w:rsid w:val="005D6667"/>
    <w:rsid w:val="005E5986"/>
    <w:rsid w:val="005F2E68"/>
    <w:rsid w:val="005F7F2D"/>
    <w:rsid w:val="00606C55"/>
    <w:rsid w:val="0061053F"/>
    <w:rsid w:val="0061182A"/>
    <w:rsid w:val="00612183"/>
    <w:rsid w:val="006142C1"/>
    <w:rsid w:val="0061557B"/>
    <w:rsid w:val="006177FB"/>
    <w:rsid w:val="00624045"/>
    <w:rsid w:val="00625225"/>
    <w:rsid w:val="006327C1"/>
    <w:rsid w:val="00635BAC"/>
    <w:rsid w:val="00637ED5"/>
    <w:rsid w:val="00640AE8"/>
    <w:rsid w:val="00641B79"/>
    <w:rsid w:val="006440D4"/>
    <w:rsid w:val="00644B7B"/>
    <w:rsid w:val="006462A0"/>
    <w:rsid w:val="006473C9"/>
    <w:rsid w:val="00650353"/>
    <w:rsid w:val="00651AA8"/>
    <w:rsid w:val="006536D1"/>
    <w:rsid w:val="00653B79"/>
    <w:rsid w:val="0065401E"/>
    <w:rsid w:val="006543E4"/>
    <w:rsid w:val="00655C36"/>
    <w:rsid w:val="00670C63"/>
    <w:rsid w:val="006737FC"/>
    <w:rsid w:val="00681CA1"/>
    <w:rsid w:val="00684E9A"/>
    <w:rsid w:val="0068786E"/>
    <w:rsid w:val="00687936"/>
    <w:rsid w:val="006A517C"/>
    <w:rsid w:val="006B25D9"/>
    <w:rsid w:val="006B29B5"/>
    <w:rsid w:val="006B510C"/>
    <w:rsid w:val="006B6390"/>
    <w:rsid w:val="006B6541"/>
    <w:rsid w:val="006C4ECB"/>
    <w:rsid w:val="006D31C0"/>
    <w:rsid w:val="006D3745"/>
    <w:rsid w:val="006D63BD"/>
    <w:rsid w:val="006D6487"/>
    <w:rsid w:val="006E38D1"/>
    <w:rsid w:val="006F073E"/>
    <w:rsid w:val="006F2DF6"/>
    <w:rsid w:val="006F3DAC"/>
    <w:rsid w:val="006F43A9"/>
    <w:rsid w:val="006F5B8E"/>
    <w:rsid w:val="006F6ED2"/>
    <w:rsid w:val="00700FE0"/>
    <w:rsid w:val="00701AE7"/>
    <w:rsid w:val="00704E15"/>
    <w:rsid w:val="00711BAD"/>
    <w:rsid w:val="007152A7"/>
    <w:rsid w:val="007179A2"/>
    <w:rsid w:val="00721095"/>
    <w:rsid w:val="007212D0"/>
    <w:rsid w:val="00722B9D"/>
    <w:rsid w:val="00727515"/>
    <w:rsid w:val="00736492"/>
    <w:rsid w:val="00736B84"/>
    <w:rsid w:val="007371DE"/>
    <w:rsid w:val="007400E6"/>
    <w:rsid w:val="00740322"/>
    <w:rsid w:val="007410BC"/>
    <w:rsid w:val="00745933"/>
    <w:rsid w:val="00751D90"/>
    <w:rsid w:val="007524F1"/>
    <w:rsid w:val="00752BE7"/>
    <w:rsid w:val="00757179"/>
    <w:rsid w:val="00760FAC"/>
    <w:rsid w:val="007620E9"/>
    <w:rsid w:val="0076455F"/>
    <w:rsid w:val="007661A0"/>
    <w:rsid w:val="00770627"/>
    <w:rsid w:val="00772150"/>
    <w:rsid w:val="007733AA"/>
    <w:rsid w:val="00773AB0"/>
    <w:rsid w:val="0077695E"/>
    <w:rsid w:val="00781271"/>
    <w:rsid w:val="0079102A"/>
    <w:rsid w:val="007A3EDB"/>
    <w:rsid w:val="007B078D"/>
    <w:rsid w:val="007B32EE"/>
    <w:rsid w:val="007B3CB2"/>
    <w:rsid w:val="007B4B3A"/>
    <w:rsid w:val="007B7B27"/>
    <w:rsid w:val="007C5C07"/>
    <w:rsid w:val="007C6649"/>
    <w:rsid w:val="007C75C8"/>
    <w:rsid w:val="007D747E"/>
    <w:rsid w:val="007E1946"/>
    <w:rsid w:val="007E6BBC"/>
    <w:rsid w:val="007E7857"/>
    <w:rsid w:val="007F0AB7"/>
    <w:rsid w:val="007F33FF"/>
    <w:rsid w:val="007F4B29"/>
    <w:rsid w:val="007F698E"/>
    <w:rsid w:val="0080278A"/>
    <w:rsid w:val="0080509B"/>
    <w:rsid w:val="0080562F"/>
    <w:rsid w:val="008061D3"/>
    <w:rsid w:val="00806A4E"/>
    <w:rsid w:val="00810930"/>
    <w:rsid w:val="00814F9C"/>
    <w:rsid w:val="00815F08"/>
    <w:rsid w:val="00825957"/>
    <w:rsid w:val="00827E36"/>
    <w:rsid w:val="00830A01"/>
    <w:rsid w:val="00840FEB"/>
    <w:rsid w:val="00844D1F"/>
    <w:rsid w:val="00847827"/>
    <w:rsid w:val="00850FA7"/>
    <w:rsid w:val="00852BAD"/>
    <w:rsid w:val="00856FE1"/>
    <w:rsid w:val="00861A75"/>
    <w:rsid w:val="00862AF9"/>
    <w:rsid w:val="00866403"/>
    <w:rsid w:val="00873DFD"/>
    <w:rsid w:val="0087650A"/>
    <w:rsid w:val="008777B4"/>
    <w:rsid w:val="00885651"/>
    <w:rsid w:val="00887FE0"/>
    <w:rsid w:val="008957C4"/>
    <w:rsid w:val="008A0945"/>
    <w:rsid w:val="008A1A51"/>
    <w:rsid w:val="008A27C9"/>
    <w:rsid w:val="008A6420"/>
    <w:rsid w:val="008A68CA"/>
    <w:rsid w:val="008B1FF3"/>
    <w:rsid w:val="008B3B79"/>
    <w:rsid w:val="008B41AE"/>
    <w:rsid w:val="008B63DD"/>
    <w:rsid w:val="008C6FCC"/>
    <w:rsid w:val="008D0E5F"/>
    <w:rsid w:val="008E2C10"/>
    <w:rsid w:val="008E3E23"/>
    <w:rsid w:val="008E45E0"/>
    <w:rsid w:val="008E47CA"/>
    <w:rsid w:val="008E544A"/>
    <w:rsid w:val="009012B6"/>
    <w:rsid w:val="009014EA"/>
    <w:rsid w:val="0090679A"/>
    <w:rsid w:val="00911D97"/>
    <w:rsid w:val="00912D22"/>
    <w:rsid w:val="00912ED6"/>
    <w:rsid w:val="009133EE"/>
    <w:rsid w:val="00915786"/>
    <w:rsid w:val="009179C4"/>
    <w:rsid w:val="0092040E"/>
    <w:rsid w:val="00922C98"/>
    <w:rsid w:val="009238A3"/>
    <w:rsid w:val="00926209"/>
    <w:rsid w:val="009266A2"/>
    <w:rsid w:val="0094025C"/>
    <w:rsid w:val="0094048F"/>
    <w:rsid w:val="00942C1F"/>
    <w:rsid w:val="00951CD0"/>
    <w:rsid w:val="00951D04"/>
    <w:rsid w:val="00957CB1"/>
    <w:rsid w:val="00960A5A"/>
    <w:rsid w:val="009637C9"/>
    <w:rsid w:val="009643BF"/>
    <w:rsid w:val="009702B8"/>
    <w:rsid w:val="009811A5"/>
    <w:rsid w:val="009914BD"/>
    <w:rsid w:val="009A51D4"/>
    <w:rsid w:val="009B01FC"/>
    <w:rsid w:val="009B292D"/>
    <w:rsid w:val="009B2B5D"/>
    <w:rsid w:val="009C1873"/>
    <w:rsid w:val="009C307E"/>
    <w:rsid w:val="009C691C"/>
    <w:rsid w:val="009C6D1A"/>
    <w:rsid w:val="009C7C57"/>
    <w:rsid w:val="009D4681"/>
    <w:rsid w:val="009D5FD5"/>
    <w:rsid w:val="009D7461"/>
    <w:rsid w:val="009E1172"/>
    <w:rsid w:val="009E1BC9"/>
    <w:rsid w:val="009E268F"/>
    <w:rsid w:val="009E27C1"/>
    <w:rsid w:val="009E2DDC"/>
    <w:rsid w:val="009F3267"/>
    <w:rsid w:val="009F53D2"/>
    <w:rsid w:val="009F5483"/>
    <w:rsid w:val="009F60C7"/>
    <w:rsid w:val="009F70D4"/>
    <w:rsid w:val="00A00DC0"/>
    <w:rsid w:val="00A04467"/>
    <w:rsid w:val="00A2350B"/>
    <w:rsid w:val="00A238DC"/>
    <w:rsid w:val="00A23D9A"/>
    <w:rsid w:val="00A26FD7"/>
    <w:rsid w:val="00A46FBC"/>
    <w:rsid w:val="00A52133"/>
    <w:rsid w:val="00A53579"/>
    <w:rsid w:val="00A6358E"/>
    <w:rsid w:val="00A63F4E"/>
    <w:rsid w:val="00A65080"/>
    <w:rsid w:val="00A6663D"/>
    <w:rsid w:val="00A727E2"/>
    <w:rsid w:val="00A75765"/>
    <w:rsid w:val="00A77F15"/>
    <w:rsid w:val="00A80EEB"/>
    <w:rsid w:val="00A8365C"/>
    <w:rsid w:val="00AA15D3"/>
    <w:rsid w:val="00AA24A0"/>
    <w:rsid w:val="00AB1C2A"/>
    <w:rsid w:val="00AC447C"/>
    <w:rsid w:val="00AC46E4"/>
    <w:rsid w:val="00AC78D8"/>
    <w:rsid w:val="00AE02A2"/>
    <w:rsid w:val="00AE02B0"/>
    <w:rsid w:val="00AF7413"/>
    <w:rsid w:val="00B00321"/>
    <w:rsid w:val="00B00414"/>
    <w:rsid w:val="00B007B9"/>
    <w:rsid w:val="00B05542"/>
    <w:rsid w:val="00B12E90"/>
    <w:rsid w:val="00B13C21"/>
    <w:rsid w:val="00B15086"/>
    <w:rsid w:val="00B21EA8"/>
    <w:rsid w:val="00B37750"/>
    <w:rsid w:val="00B47369"/>
    <w:rsid w:val="00B62035"/>
    <w:rsid w:val="00B63BD8"/>
    <w:rsid w:val="00B64A5D"/>
    <w:rsid w:val="00B65C39"/>
    <w:rsid w:val="00B71E20"/>
    <w:rsid w:val="00B73616"/>
    <w:rsid w:val="00B74060"/>
    <w:rsid w:val="00B74C86"/>
    <w:rsid w:val="00B76E3C"/>
    <w:rsid w:val="00B83F0A"/>
    <w:rsid w:val="00B87F42"/>
    <w:rsid w:val="00B9083A"/>
    <w:rsid w:val="00B940DE"/>
    <w:rsid w:val="00B94C0A"/>
    <w:rsid w:val="00B94D14"/>
    <w:rsid w:val="00B96633"/>
    <w:rsid w:val="00B96699"/>
    <w:rsid w:val="00BA2853"/>
    <w:rsid w:val="00BA44A7"/>
    <w:rsid w:val="00BA7767"/>
    <w:rsid w:val="00BA7E92"/>
    <w:rsid w:val="00BB1AE2"/>
    <w:rsid w:val="00BB4E70"/>
    <w:rsid w:val="00BC699D"/>
    <w:rsid w:val="00BD3EFD"/>
    <w:rsid w:val="00BD57A2"/>
    <w:rsid w:val="00BD731F"/>
    <w:rsid w:val="00BE3902"/>
    <w:rsid w:val="00BF52C8"/>
    <w:rsid w:val="00BF5DF2"/>
    <w:rsid w:val="00C0089C"/>
    <w:rsid w:val="00C046B4"/>
    <w:rsid w:val="00C0538E"/>
    <w:rsid w:val="00C161FB"/>
    <w:rsid w:val="00C23A6C"/>
    <w:rsid w:val="00C261CE"/>
    <w:rsid w:val="00C34896"/>
    <w:rsid w:val="00C353B3"/>
    <w:rsid w:val="00C35FBD"/>
    <w:rsid w:val="00C37905"/>
    <w:rsid w:val="00C400FA"/>
    <w:rsid w:val="00C406F2"/>
    <w:rsid w:val="00C41DA6"/>
    <w:rsid w:val="00C42C09"/>
    <w:rsid w:val="00C430C5"/>
    <w:rsid w:val="00C440B8"/>
    <w:rsid w:val="00C444B1"/>
    <w:rsid w:val="00C46520"/>
    <w:rsid w:val="00C47B22"/>
    <w:rsid w:val="00C52623"/>
    <w:rsid w:val="00C54301"/>
    <w:rsid w:val="00C634B7"/>
    <w:rsid w:val="00C639B0"/>
    <w:rsid w:val="00C70ABC"/>
    <w:rsid w:val="00C733B7"/>
    <w:rsid w:val="00C768E4"/>
    <w:rsid w:val="00C8312C"/>
    <w:rsid w:val="00C860EC"/>
    <w:rsid w:val="00C922FB"/>
    <w:rsid w:val="00C97882"/>
    <w:rsid w:val="00CA1968"/>
    <w:rsid w:val="00CB1024"/>
    <w:rsid w:val="00CB2E20"/>
    <w:rsid w:val="00CB5DB9"/>
    <w:rsid w:val="00CC0BC5"/>
    <w:rsid w:val="00CC1AE4"/>
    <w:rsid w:val="00CD0EA0"/>
    <w:rsid w:val="00CD3B36"/>
    <w:rsid w:val="00CE0249"/>
    <w:rsid w:val="00CE17C1"/>
    <w:rsid w:val="00CE44D1"/>
    <w:rsid w:val="00CF19D2"/>
    <w:rsid w:val="00CF44FD"/>
    <w:rsid w:val="00CF5CCE"/>
    <w:rsid w:val="00D05401"/>
    <w:rsid w:val="00D068F9"/>
    <w:rsid w:val="00D1357E"/>
    <w:rsid w:val="00D21599"/>
    <w:rsid w:val="00D2164C"/>
    <w:rsid w:val="00D234EF"/>
    <w:rsid w:val="00D32564"/>
    <w:rsid w:val="00D3558D"/>
    <w:rsid w:val="00D449D3"/>
    <w:rsid w:val="00D51198"/>
    <w:rsid w:val="00D512B2"/>
    <w:rsid w:val="00D552B3"/>
    <w:rsid w:val="00D57A47"/>
    <w:rsid w:val="00D70C44"/>
    <w:rsid w:val="00D80D3D"/>
    <w:rsid w:val="00D83226"/>
    <w:rsid w:val="00D83EEC"/>
    <w:rsid w:val="00D8516C"/>
    <w:rsid w:val="00D8558B"/>
    <w:rsid w:val="00D96D45"/>
    <w:rsid w:val="00D97B96"/>
    <w:rsid w:val="00DB011B"/>
    <w:rsid w:val="00DB1453"/>
    <w:rsid w:val="00DB48AE"/>
    <w:rsid w:val="00DB4D03"/>
    <w:rsid w:val="00DB5AC8"/>
    <w:rsid w:val="00DC32BC"/>
    <w:rsid w:val="00DD0210"/>
    <w:rsid w:val="00DD0425"/>
    <w:rsid w:val="00DD174C"/>
    <w:rsid w:val="00DD784A"/>
    <w:rsid w:val="00DE55E5"/>
    <w:rsid w:val="00DF11B0"/>
    <w:rsid w:val="00E0382B"/>
    <w:rsid w:val="00E0477E"/>
    <w:rsid w:val="00E1058B"/>
    <w:rsid w:val="00E1346A"/>
    <w:rsid w:val="00E20E91"/>
    <w:rsid w:val="00E2193B"/>
    <w:rsid w:val="00E27395"/>
    <w:rsid w:val="00E31969"/>
    <w:rsid w:val="00E35120"/>
    <w:rsid w:val="00E35610"/>
    <w:rsid w:val="00E375D6"/>
    <w:rsid w:val="00E40B76"/>
    <w:rsid w:val="00E45A10"/>
    <w:rsid w:val="00E45C47"/>
    <w:rsid w:val="00E54E84"/>
    <w:rsid w:val="00E56225"/>
    <w:rsid w:val="00E56B79"/>
    <w:rsid w:val="00E56E2C"/>
    <w:rsid w:val="00E61D08"/>
    <w:rsid w:val="00E665E7"/>
    <w:rsid w:val="00E729B1"/>
    <w:rsid w:val="00E72ACF"/>
    <w:rsid w:val="00E72BA3"/>
    <w:rsid w:val="00E73F07"/>
    <w:rsid w:val="00E74861"/>
    <w:rsid w:val="00E82122"/>
    <w:rsid w:val="00E8339F"/>
    <w:rsid w:val="00E849B2"/>
    <w:rsid w:val="00E87278"/>
    <w:rsid w:val="00E873E8"/>
    <w:rsid w:val="00E9091A"/>
    <w:rsid w:val="00E91054"/>
    <w:rsid w:val="00E91CA7"/>
    <w:rsid w:val="00E959A8"/>
    <w:rsid w:val="00E96570"/>
    <w:rsid w:val="00EA5F13"/>
    <w:rsid w:val="00EB18D5"/>
    <w:rsid w:val="00EB611A"/>
    <w:rsid w:val="00EC06EE"/>
    <w:rsid w:val="00EC0D73"/>
    <w:rsid w:val="00EC6241"/>
    <w:rsid w:val="00EC65A4"/>
    <w:rsid w:val="00EC67A8"/>
    <w:rsid w:val="00EC7727"/>
    <w:rsid w:val="00ED1555"/>
    <w:rsid w:val="00ED2B1A"/>
    <w:rsid w:val="00ED5273"/>
    <w:rsid w:val="00EE5FC7"/>
    <w:rsid w:val="00EF074C"/>
    <w:rsid w:val="00EF300F"/>
    <w:rsid w:val="00EF4BAE"/>
    <w:rsid w:val="00F0317E"/>
    <w:rsid w:val="00F04A88"/>
    <w:rsid w:val="00F04C10"/>
    <w:rsid w:val="00F04F77"/>
    <w:rsid w:val="00F21739"/>
    <w:rsid w:val="00F2526C"/>
    <w:rsid w:val="00F2797C"/>
    <w:rsid w:val="00F3047A"/>
    <w:rsid w:val="00F3292E"/>
    <w:rsid w:val="00F34B0F"/>
    <w:rsid w:val="00F34EA3"/>
    <w:rsid w:val="00F46EAC"/>
    <w:rsid w:val="00F53F9E"/>
    <w:rsid w:val="00F602DD"/>
    <w:rsid w:val="00F618DB"/>
    <w:rsid w:val="00F643C7"/>
    <w:rsid w:val="00F664A5"/>
    <w:rsid w:val="00F67168"/>
    <w:rsid w:val="00F67275"/>
    <w:rsid w:val="00F76950"/>
    <w:rsid w:val="00F837DF"/>
    <w:rsid w:val="00F85569"/>
    <w:rsid w:val="00F955C0"/>
    <w:rsid w:val="00FA003D"/>
    <w:rsid w:val="00FA13DB"/>
    <w:rsid w:val="00FA1DEE"/>
    <w:rsid w:val="00FA404D"/>
    <w:rsid w:val="00FA5F8C"/>
    <w:rsid w:val="00FA7C17"/>
    <w:rsid w:val="00FC6240"/>
    <w:rsid w:val="00FC6990"/>
    <w:rsid w:val="00FD0755"/>
    <w:rsid w:val="00FD2223"/>
    <w:rsid w:val="00FD2A3C"/>
    <w:rsid w:val="00FD4551"/>
    <w:rsid w:val="00FD5D68"/>
    <w:rsid w:val="00FD64BF"/>
    <w:rsid w:val="00FE30C3"/>
    <w:rsid w:val="00FF091E"/>
    <w:rsid w:val="00FF3CC5"/>
    <w:rsid w:val="00FF4140"/>
    <w:rsid w:val="00FF7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0153A"/>
  <w15:chartTrackingRefBased/>
  <w15:docId w15:val="{BED6A3CC-E758-4220-8EAA-C3294E4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633"/>
    <w:pPr>
      <w:tabs>
        <w:tab w:val="left" w:pos="5895"/>
        <w:tab w:val="right" w:pos="9746"/>
      </w:tabs>
      <w:spacing w:before="120" w:after="240" w:line="240" w:lineRule="auto"/>
      <w:jc w:val="center"/>
      <w:outlineLvl w:val="0"/>
    </w:pPr>
    <w:rPr>
      <w:rFonts w:ascii="Arial" w:hAnsi="Arial" w:cs="Arial"/>
      <w:b/>
      <w:sz w:val="28"/>
    </w:rPr>
  </w:style>
  <w:style w:type="paragraph" w:styleId="Heading2">
    <w:name w:val="heading 2"/>
    <w:basedOn w:val="Normal"/>
    <w:next w:val="Normal"/>
    <w:link w:val="Heading2Char"/>
    <w:uiPriority w:val="9"/>
    <w:unhideWhenUsed/>
    <w:qFormat/>
    <w:rsid w:val="00711BAD"/>
    <w:pPr>
      <w:spacing w:after="0" w:line="240" w:lineRule="auto"/>
      <w:outlineLvl w:val="1"/>
    </w:pPr>
    <w:rPr>
      <w:rFonts w:ascii="Arial" w:hAnsi="Arial" w:cs="Arial"/>
      <w:b/>
      <w:sz w:val="24"/>
      <w:szCs w:val="24"/>
      <w:lang w:val="fr-CA"/>
    </w:rPr>
  </w:style>
  <w:style w:type="paragraph" w:styleId="Heading3">
    <w:name w:val="heading 3"/>
    <w:basedOn w:val="Normal"/>
    <w:next w:val="Normal"/>
    <w:link w:val="Heading3Char"/>
    <w:uiPriority w:val="9"/>
    <w:unhideWhenUsed/>
    <w:qFormat/>
    <w:rsid w:val="00711BAD"/>
    <w:pPr>
      <w:spacing w:after="0" w:line="240" w:lineRule="auto"/>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711BAD"/>
    <w:pPr>
      <w:tabs>
        <w:tab w:val="left" w:pos="5895"/>
        <w:tab w:val="right" w:pos="9746"/>
      </w:tabs>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3"/>
  </w:style>
  <w:style w:type="paragraph" w:styleId="Footer">
    <w:name w:val="footer"/>
    <w:basedOn w:val="Normal"/>
    <w:link w:val="FooterChar"/>
    <w:uiPriority w:val="99"/>
    <w:unhideWhenUsed/>
    <w:rsid w:val="00D5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3"/>
  </w:style>
  <w:style w:type="table" w:styleId="TableGrid">
    <w:name w:val="Table Grid"/>
    <w:basedOn w:val="TableNormal"/>
    <w:uiPriority w:val="39"/>
    <w:rsid w:val="007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A8"/>
    <w:pPr>
      <w:ind w:left="720"/>
      <w:contextualSpacing/>
    </w:pPr>
  </w:style>
  <w:style w:type="character" w:styleId="Hyperlink">
    <w:name w:val="Hyperlink"/>
    <w:basedOn w:val="DefaultParagraphFont"/>
    <w:uiPriority w:val="99"/>
    <w:unhideWhenUsed/>
    <w:rsid w:val="00651AA8"/>
    <w:rPr>
      <w:color w:val="0563C1" w:themeColor="hyperlink"/>
      <w:u w:val="single"/>
    </w:rPr>
  </w:style>
  <w:style w:type="paragraph" w:styleId="BalloonText">
    <w:name w:val="Balloon Text"/>
    <w:basedOn w:val="Normal"/>
    <w:link w:val="BalloonTextChar"/>
    <w:uiPriority w:val="99"/>
    <w:semiHidden/>
    <w:unhideWhenUsed/>
    <w:rsid w:val="0094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1F"/>
    <w:rPr>
      <w:rFonts w:ascii="Segoe UI" w:hAnsi="Segoe UI" w:cs="Segoe UI"/>
      <w:sz w:val="18"/>
      <w:szCs w:val="18"/>
    </w:rPr>
  </w:style>
  <w:style w:type="character" w:customStyle="1" w:styleId="Heading1Char">
    <w:name w:val="Heading 1 Char"/>
    <w:basedOn w:val="DefaultParagraphFont"/>
    <w:link w:val="Heading1"/>
    <w:uiPriority w:val="9"/>
    <w:rsid w:val="00B96633"/>
    <w:rPr>
      <w:rFonts w:ascii="Arial" w:hAnsi="Arial" w:cs="Arial"/>
      <w:b/>
      <w:sz w:val="28"/>
    </w:rPr>
  </w:style>
  <w:style w:type="character" w:customStyle="1" w:styleId="Heading2Char">
    <w:name w:val="Heading 2 Char"/>
    <w:basedOn w:val="DefaultParagraphFont"/>
    <w:link w:val="Heading2"/>
    <w:uiPriority w:val="9"/>
    <w:rsid w:val="00711BAD"/>
    <w:rPr>
      <w:rFonts w:ascii="Arial" w:hAnsi="Arial" w:cs="Arial"/>
      <w:b/>
      <w:sz w:val="24"/>
      <w:szCs w:val="24"/>
      <w:lang w:val="fr-CA"/>
    </w:rPr>
  </w:style>
  <w:style w:type="character" w:customStyle="1" w:styleId="Heading3Char">
    <w:name w:val="Heading 3 Char"/>
    <w:basedOn w:val="DefaultParagraphFont"/>
    <w:link w:val="Heading3"/>
    <w:uiPriority w:val="9"/>
    <w:rsid w:val="00711BAD"/>
    <w:rPr>
      <w:rFonts w:ascii="Arial" w:hAnsi="Arial" w:cs="Arial"/>
      <w:b/>
      <w:sz w:val="24"/>
      <w:szCs w:val="24"/>
    </w:rPr>
  </w:style>
  <w:style w:type="character" w:customStyle="1" w:styleId="Heading4Char">
    <w:name w:val="Heading 4 Char"/>
    <w:basedOn w:val="DefaultParagraphFont"/>
    <w:link w:val="Heading4"/>
    <w:uiPriority w:val="9"/>
    <w:rsid w:val="00711BAD"/>
    <w:rPr>
      <w:rFonts w:ascii="Arial" w:hAnsi="Arial" w:cs="Arial"/>
      <w:b/>
      <w:sz w:val="24"/>
      <w:szCs w:val="24"/>
    </w:rPr>
  </w:style>
  <w:style w:type="character" w:customStyle="1" w:styleId="UnresolvedMention1">
    <w:name w:val="Unresolved Mention1"/>
    <w:basedOn w:val="DefaultParagraphFont"/>
    <w:uiPriority w:val="99"/>
    <w:semiHidden/>
    <w:unhideWhenUsed/>
    <w:rsid w:val="000F7FEB"/>
    <w:rPr>
      <w:color w:val="605E5C"/>
      <w:shd w:val="clear" w:color="auto" w:fill="E1DFDD"/>
    </w:rPr>
  </w:style>
  <w:style w:type="paragraph" w:styleId="NoSpacing">
    <w:name w:val="No Spacing"/>
    <w:uiPriority w:val="1"/>
    <w:qFormat/>
    <w:rsid w:val="000F7FEB"/>
    <w:pPr>
      <w:spacing w:after="0" w:line="240" w:lineRule="auto"/>
    </w:pPr>
  </w:style>
  <w:style w:type="character" w:styleId="CommentReference">
    <w:name w:val="annotation reference"/>
    <w:basedOn w:val="DefaultParagraphFont"/>
    <w:uiPriority w:val="99"/>
    <w:semiHidden/>
    <w:unhideWhenUsed/>
    <w:rsid w:val="007C6649"/>
    <w:rPr>
      <w:sz w:val="16"/>
      <w:szCs w:val="16"/>
    </w:rPr>
  </w:style>
  <w:style w:type="paragraph" w:styleId="CommentText">
    <w:name w:val="annotation text"/>
    <w:basedOn w:val="Normal"/>
    <w:link w:val="CommentTextChar"/>
    <w:uiPriority w:val="99"/>
    <w:semiHidden/>
    <w:unhideWhenUsed/>
    <w:rsid w:val="007C6649"/>
    <w:pPr>
      <w:spacing w:line="240" w:lineRule="auto"/>
    </w:pPr>
    <w:rPr>
      <w:sz w:val="20"/>
      <w:szCs w:val="20"/>
    </w:rPr>
  </w:style>
  <w:style w:type="character" w:customStyle="1" w:styleId="CommentTextChar">
    <w:name w:val="Comment Text Char"/>
    <w:basedOn w:val="DefaultParagraphFont"/>
    <w:link w:val="CommentText"/>
    <w:uiPriority w:val="99"/>
    <w:semiHidden/>
    <w:rsid w:val="007C6649"/>
    <w:rPr>
      <w:sz w:val="20"/>
      <w:szCs w:val="20"/>
    </w:rPr>
  </w:style>
  <w:style w:type="paragraph" w:styleId="CommentSubject">
    <w:name w:val="annotation subject"/>
    <w:basedOn w:val="CommentText"/>
    <w:next w:val="CommentText"/>
    <w:link w:val="CommentSubjectChar"/>
    <w:uiPriority w:val="99"/>
    <w:semiHidden/>
    <w:unhideWhenUsed/>
    <w:rsid w:val="007C6649"/>
    <w:rPr>
      <w:b/>
      <w:bCs/>
    </w:rPr>
  </w:style>
  <w:style w:type="character" w:customStyle="1" w:styleId="CommentSubjectChar">
    <w:name w:val="Comment Subject Char"/>
    <w:basedOn w:val="CommentTextChar"/>
    <w:link w:val="CommentSubject"/>
    <w:uiPriority w:val="99"/>
    <w:semiHidden/>
    <w:rsid w:val="007C6649"/>
    <w:rPr>
      <w:b/>
      <w:bCs/>
      <w:sz w:val="20"/>
      <w:szCs w:val="20"/>
    </w:rPr>
  </w:style>
  <w:style w:type="paragraph" w:styleId="Revision">
    <w:name w:val="Revision"/>
    <w:hidden/>
    <w:uiPriority w:val="99"/>
    <w:semiHidden/>
    <w:rsid w:val="000E71DE"/>
    <w:pPr>
      <w:spacing w:after="0" w:line="240" w:lineRule="auto"/>
    </w:pPr>
  </w:style>
  <w:style w:type="character" w:styleId="UnresolvedMention">
    <w:name w:val="Unresolved Mention"/>
    <w:basedOn w:val="DefaultParagraphFont"/>
    <w:uiPriority w:val="99"/>
    <w:semiHidden/>
    <w:unhideWhenUsed/>
    <w:rsid w:val="00704E15"/>
    <w:rPr>
      <w:color w:val="605E5C"/>
      <w:shd w:val="clear" w:color="auto" w:fill="E1DFDD"/>
    </w:rPr>
  </w:style>
  <w:style w:type="paragraph" w:customStyle="1" w:styleId="xmsonormal">
    <w:name w:val="x_msonormal"/>
    <w:basedOn w:val="Normal"/>
    <w:rsid w:val="00704E15"/>
    <w:pPr>
      <w:spacing w:after="0" w:line="240" w:lineRule="auto"/>
    </w:pPr>
    <w:rPr>
      <w:rFonts w:ascii="Calibri" w:hAnsi="Calibri" w:cs="Calibri"/>
      <w:lang w:eastAsia="en-CA"/>
    </w:rPr>
  </w:style>
  <w:style w:type="paragraph" w:customStyle="1" w:styleId="xmsolistparagraph">
    <w:name w:val="x_msolistparagraph"/>
    <w:basedOn w:val="Normal"/>
    <w:rsid w:val="00704E15"/>
    <w:pPr>
      <w:spacing w:line="252" w:lineRule="auto"/>
      <w:ind w:left="720"/>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986">
      <w:bodyDiv w:val="1"/>
      <w:marLeft w:val="0"/>
      <w:marRight w:val="0"/>
      <w:marTop w:val="0"/>
      <w:marBottom w:val="0"/>
      <w:divBdr>
        <w:top w:val="none" w:sz="0" w:space="0" w:color="auto"/>
        <w:left w:val="none" w:sz="0" w:space="0" w:color="auto"/>
        <w:bottom w:val="none" w:sz="0" w:space="0" w:color="auto"/>
        <w:right w:val="none" w:sz="0" w:space="0" w:color="auto"/>
      </w:divBdr>
    </w:div>
    <w:div w:id="96141823">
      <w:bodyDiv w:val="1"/>
      <w:marLeft w:val="0"/>
      <w:marRight w:val="0"/>
      <w:marTop w:val="0"/>
      <w:marBottom w:val="0"/>
      <w:divBdr>
        <w:top w:val="none" w:sz="0" w:space="0" w:color="auto"/>
        <w:left w:val="none" w:sz="0" w:space="0" w:color="auto"/>
        <w:bottom w:val="none" w:sz="0" w:space="0" w:color="auto"/>
        <w:right w:val="none" w:sz="0" w:space="0" w:color="auto"/>
      </w:divBdr>
    </w:div>
    <w:div w:id="886064773">
      <w:bodyDiv w:val="1"/>
      <w:marLeft w:val="0"/>
      <w:marRight w:val="0"/>
      <w:marTop w:val="0"/>
      <w:marBottom w:val="0"/>
      <w:divBdr>
        <w:top w:val="none" w:sz="0" w:space="0" w:color="auto"/>
        <w:left w:val="none" w:sz="0" w:space="0" w:color="auto"/>
        <w:bottom w:val="none" w:sz="0" w:space="0" w:color="auto"/>
        <w:right w:val="none" w:sz="0" w:space="0" w:color="auto"/>
      </w:divBdr>
    </w:div>
    <w:div w:id="894199890">
      <w:bodyDiv w:val="1"/>
      <w:marLeft w:val="0"/>
      <w:marRight w:val="0"/>
      <w:marTop w:val="0"/>
      <w:marBottom w:val="0"/>
      <w:divBdr>
        <w:top w:val="none" w:sz="0" w:space="0" w:color="auto"/>
        <w:left w:val="none" w:sz="0" w:space="0" w:color="auto"/>
        <w:bottom w:val="none" w:sz="0" w:space="0" w:color="auto"/>
        <w:right w:val="none" w:sz="0" w:space="0" w:color="auto"/>
      </w:divBdr>
      <w:divsChild>
        <w:div w:id="480662538">
          <w:marLeft w:val="274"/>
          <w:marRight w:val="0"/>
          <w:marTop w:val="45"/>
          <w:marBottom w:val="0"/>
          <w:divBdr>
            <w:top w:val="none" w:sz="0" w:space="0" w:color="auto"/>
            <w:left w:val="none" w:sz="0" w:space="0" w:color="auto"/>
            <w:bottom w:val="none" w:sz="0" w:space="0" w:color="auto"/>
            <w:right w:val="none" w:sz="0" w:space="0" w:color="auto"/>
          </w:divBdr>
        </w:div>
      </w:divsChild>
    </w:div>
    <w:div w:id="1094548669">
      <w:bodyDiv w:val="1"/>
      <w:marLeft w:val="0"/>
      <w:marRight w:val="0"/>
      <w:marTop w:val="0"/>
      <w:marBottom w:val="0"/>
      <w:divBdr>
        <w:top w:val="none" w:sz="0" w:space="0" w:color="auto"/>
        <w:left w:val="none" w:sz="0" w:space="0" w:color="auto"/>
        <w:bottom w:val="none" w:sz="0" w:space="0" w:color="auto"/>
        <w:right w:val="none" w:sz="0" w:space="0" w:color="auto"/>
      </w:divBdr>
    </w:div>
    <w:div w:id="1889104753">
      <w:bodyDiv w:val="1"/>
      <w:marLeft w:val="0"/>
      <w:marRight w:val="0"/>
      <w:marTop w:val="0"/>
      <w:marBottom w:val="0"/>
      <w:divBdr>
        <w:top w:val="none" w:sz="0" w:space="0" w:color="auto"/>
        <w:left w:val="none" w:sz="0" w:space="0" w:color="auto"/>
        <w:bottom w:val="none" w:sz="0" w:space="0" w:color="auto"/>
        <w:right w:val="none" w:sz="0" w:space="0" w:color="auto"/>
      </w:divBdr>
    </w:div>
    <w:div w:id="20353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lexandra.Hilkene@ontari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Ivana.Yelich@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0ECD65E83994D8D0860FF1D05A547" ma:contentTypeVersion="13" ma:contentTypeDescription="Create a new document." ma:contentTypeScope="" ma:versionID="74048bd143e3c311e69cd2f8002f3e17">
  <xsd:schema xmlns:xsd="http://www.w3.org/2001/XMLSchema" xmlns:xs="http://www.w3.org/2001/XMLSchema" xmlns:p="http://schemas.microsoft.com/office/2006/metadata/properties" xmlns:ns3="df83e23a-9be7-4bbe-bd48-30198e6a5d81" xmlns:ns4="da33c2e0-66c8-41e5-b757-cdd50934fcc0" targetNamespace="http://schemas.microsoft.com/office/2006/metadata/properties" ma:root="true" ma:fieldsID="cde27acae0cce6c1d3ee62bc4a785e93" ns3:_="" ns4:_="">
    <xsd:import namespace="df83e23a-9be7-4bbe-bd48-30198e6a5d81"/>
    <xsd:import namespace="da33c2e0-66c8-41e5-b757-cdd50934fc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3e23a-9be7-4bbe-bd48-30198e6a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c2e0-66c8-41e5-b757-cdd50934f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FBD46-81D8-4A0C-94D6-71E4595D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3e23a-9be7-4bbe-bd48-30198e6a5d81"/>
    <ds:schemaRef ds:uri="da33c2e0-66c8-41e5-b757-cdd50934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38B82-77B0-40A4-ADC1-6C244F554182}">
  <ds:schemaRefs>
    <ds:schemaRef ds:uri="http://schemas.microsoft.com/sharepoint/v3/contenttype/forms"/>
  </ds:schemaRefs>
</ds:datastoreItem>
</file>

<file path=customXml/itemProps3.xml><?xml version="1.0" encoding="utf-8"?>
<ds:datastoreItem xmlns:ds="http://schemas.openxmlformats.org/officeDocument/2006/customXml" ds:itemID="{A2E51991-0797-441F-B6ED-C9D55C2A61DE}">
  <ds:schemaRefs>
    <ds:schemaRef ds:uri="df83e23a-9be7-4bbe-bd48-30198e6a5d81"/>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33c2e0-66c8-41e5-b757-cdd50934fcc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4725</CharactersWithSpaces>
  <SharedDoc>false</SharedDoc>
  <HLinks>
    <vt:vector size="12" baseType="variant">
      <vt:variant>
        <vt:i4>6488072</vt:i4>
      </vt:variant>
      <vt:variant>
        <vt:i4>3</vt:i4>
      </vt:variant>
      <vt:variant>
        <vt:i4>0</vt:i4>
      </vt:variant>
      <vt:variant>
        <vt:i4>5</vt:i4>
      </vt:variant>
      <vt:variant>
        <vt:lpwstr>mailto:Alexandra.Hilkene@ontario.ca</vt:lpwstr>
      </vt:variant>
      <vt:variant>
        <vt:lpwstr/>
      </vt:variant>
      <vt:variant>
        <vt:i4>1310845</vt:i4>
      </vt:variant>
      <vt:variant>
        <vt:i4>0</vt:i4>
      </vt:variant>
      <vt:variant>
        <vt:i4>0</vt:i4>
      </vt:variant>
      <vt:variant>
        <vt:i4>5</vt:i4>
      </vt:variant>
      <vt:variant>
        <vt:lpwstr>mailto:Ivana.Yelich@ontario.ca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Cuvelier, Alexandre (CAB)</dc:creator>
  <cp:keywords/>
  <dc:description/>
  <cp:lastModifiedBy>Michaels, Clare (OPO)</cp:lastModifiedBy>
  <cp:revision>7</cp:revision>
  <cp:lastPrinted>2019-04-18T12:29:00Z</cp:lastPrinted>
  <dcterms:created xsi:type="dcterms:W3CDTF">2020-12-21T17:34:00Z</dcterms:created>
  <dcterms:modified xsi:type="dcterms:W3CDTF">2020-12-21T18:09:00Z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Cassandra.Kerec@ontario.ca</vt:lpwstr>
  </property>
  <property fmtid="{D5CDD505-2E9C-101B-9397-08002B2CF9AE}" pid="5" name="MSIP_Label_034a106e-6316-442c-ad35-738afd673d2b_SetDate">
    <vt:lpwstr>2019-05-07T13:58:15.4370009Z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0x0101004840ECD65E83994D8D0860FF1D05A547</vt:lpwstr>
  </property>
</Properties>
</file>